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8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кредит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рынки: участники, технологии, инструменты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171">
        <w:rPr>
          <w:rFonts w:ascii="Times New Roman" w:hAnsi="Times New Roman" w:cs="Times New Roman"/>
          <w:sz w:val="28"/>
          <w:szCs w:val="28"/>
        </w:rPr>
        <w:t>Коммерческий банк на рынке ценных бумаг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0171">
        <w:rPr>
          <w:rFonts w:ascii="Times New Roman" w:hAnsi="Times New Roman" w:cs="Times New Roman"/>
          <w:sz w:val="28"/>
          <w:szCs w:val="28"/>
        </w:rPr>
        <w:t>Влияние денежно-кредитной политики ЦБ РФ на внутреннюю политику кредитной организации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0171">
        <w:rPr>
          <w:rFonts w:ascii="Times New Roman" w:hAnsi="Times New Roman" w:cs="Times New Roman"/>
          <w:sz w:val="28"/>
          <w:szCs w:val="28"/>
        </w:rPr>
        <w:t>Внутренняя политика банка, особенности формирования и реализации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0171">
        <w:rPr>
          <w:rFonts w:ascii="Times New Roman" w:hAnsi="Times New Roman" w:cs="Times New Roman"/>
          <w:sz w:val="28"/>
          <w:szCs w:val="28"/>
        </w:rPr>
        <w:t>Инвестиционная политика банка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0171">
        <w:rPr>
          <w:rFonts w:ascii="Times New Roman" w:hAnsi="Times New Roman" w:cs="Times New Roman"/>
          <w:sz w:val="28"/>
          <w:szCs w:val="28"/>
        </w:rPr>
        <w:t>Интернет-технологии в современном банке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0171">
        <w:rPr>
          <w:rFonts w:ascii="Times New Roman" w:hAnsi="Times New Roman" w:cs="Times New Roman"/>
          <w:sz w:val="28"/>
          <w:szCs w:val="28"/>
        </w:rPr>
        <w:t>Использование инструментов срочного рынка для хеджирования рисков в банковской деятельности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20171">
        <w:rPr>
          <w:rFonts w:ascii="Times New Roman" w:hAnsi="Times New Roman" w:cs="Times New Roman"/>
          <w:sz w:val="28"/>
          <w:szCs w:val="28"/>
        </w:rPr>
        <w:t>Исследование инструментов хеджирования рисков в банковской деятельности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20171">
        <w:rPr>
          <w:rFonts w:ascii="Times New Roman" w:hAnsi="Times New Roman" w:cs="Times New Roman"/>
          <w:sz w:val="28"/>
          <w:szCs w:val="28"/>
        </w:rPr>
        <w:t>Исследование инструментов, формирующих ресурсы банка в условиях нестабильности финансовых рынков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20171">
        <w:rPr>
          <w:rFonts w:ascii="Times New Roman" w:hAnsi="Times New Roman" w:cs="Times New Roman"/>
          <w:sz w:val="28"/>
          <w:szCs w:val="28"/>
        </w:rPr>
        <w:t>Мобильный банк: особенности и тенденции развития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0171">
        <w:rPr>
          <w:rFonts w:ascii="Times New Roman" w:hAnsi="Times New Roman" w:cs="Times New Roman"/>
          <w:sz w:val="28"/>
          <w:szCs w:val="28"/>
        </w:rPr>
        <w:t>Особенности работы банка в условиях сокращения объема привлекаемых ресурсов с зарубежных финансовых рынков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20171">
        <w:rPr>
          <w:rFonts w:ascii="Times New Roman" w:hAnsi="Times New Roman" w:cs="Times New Roman"/>
          <w:sz w:val="28"/>
          <w:szCs w:val="28"/>
        </w:rPr>
        <w:t>Понятие надежности кредитной организации, типы устойчивости и ее основные признаки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20171">
        <w:rPr>
          <w:rFonts w:ascii="Times New Roman" w:hAnsi="Times New Roman" w:cs="Times New Roman"/>
          <w:sz w:val="28"/>
          <w:szCs w:val="28"/>
        </w:rPr>
        <w:t>Проблемы инновационной трансформации и основные направления внедрения инноваций в современном банковском секторе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20171">
        <w:rPr>
          <w:rFonts w:ascii="Times New Roman" w:hAnsi="Times New Roman" w:cs="Times New Roman"/>
          <w:sz w:val="28"/>
          <w:szCs w:val="28"/>
        </w:rPr>
        <w:t>Проблемы обеспечения сбалансированной банковской политики в области инвестиций, кредитования и формирования ресурсов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20171">
        <w:rPr>
          <w:rFonts w:ascii="Times New Roman" w:hAnsi="Times New Roman" w:cs="Times New Roman"/>
          <w:sz w:val="28"/>
          <w:szCs w:val="28"/>
        </w:rPr>
        <w:t>Разработка способов оценки портфеля активов российских банков и направлений оптимизации портфеля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20171">
        <w:rPr>
          <w:rFonts w:ascii="Times New Roman" w:hAnsi="Times New Roman" w:cs="Times New Roman"/>
          <w:sz w:val="28"/>
          <w:szCs w:val="28"/>
        </w:rPr>
        <w:t>Специфика финансирования банками инвестиционной деятельности предприятий различных отраслей и организационно-правовых форм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20171">
        <w:rPr>
          <w:rFonts w:ascii="Times New Roman" w:hAnsi="Times New Roman" w:cs="Times New Roman"/>
          <w:sz w:val="28"/>
          <w:szCs w:val="28"/>
        </w:rPr>
        <w:t>Управление кредитными рисками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20171">
        <w:rPr>
          <w:rFonts w:ascii="Times New Roman" w:hAnsi="Times New Roman" w:cs="Times New Roman"/>
          <w:sz w:val="28"/>
          <w:szCs w:val="28"/>
        </w:rPr>
        <w:t>Устойчивость банковской системы РФ и стратегии ее развития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20171">
        <w:rPr>
          <w:rFonts w:ascii="Times New Roman" w:hAnsi="Times New Roman" w:cs="Times New Roman"/>
          <w:sz w:val="28"/>
          <w:szCs w:val="28"/>
        </w:rPr>
        <w:t>Финансовые инновации в банковском секторе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20171">
        <w:rPr>
          <w:rFonts w:ascii="Times New Roman" w:hAnsi="Times New Roman" w:cs="Times New Roman"/>
          <w:sz w:val="28"/>
          <w:szCs w:val="28"/>
        </w:rPr>
        <w:t>Формирование банковской системы в условиях рыночной экономики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20171">
        <w:rPr>
          <w:rFonts w:ascii="Times New Roman" w:hAnsi="Times New Roman" w:cs="Times New Roman"/>
          <w:sz w:val="28"/>
          <w:szCs w:val="28"/>
        </w:rPr>
        <w:t>Формы участия банка в финансировании инвестиционной деятельности предприятий различных отраслей и организационно-правовых форм: оценка эффективности и риска инвестирования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20171">
        <w:rPr>
          <w:rFonts w:ascii="Times New Roman" w:hAnsi="Times New Roman" w:cs="Times New Roman"/>
          <w:sz w:val="28"/>
          <w:szCs w:val="28"/>
        </w:rPr>
        <w:t>Функциональные области деятельности коммерческого банка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20171">
        <w:rPr>
          <w:rFonts w:ascii="Times New Roman" w:hAnsi="Times New Roman" w:cs="Times New Roman"/>
          <w:sz w:val="28"/>
          <w:szCs w:val="28"/>
        </w:rPr>
        <w:t>Функционирование филиальных систем коммерческих банков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820171">
        <w:rPr>
          <w:rFonts w:ascii="Times New Roman" w:hAnsi="Times New Roman" w:cs="Times New Roman"/>
          <w:sz w:val="28"/>
          <w:szCs w:val="28"/>
        </w:rPr>
        <w:t>Финансовая безопасность банковского сектора</w:t>
      </w:r>
    </w:p>
    <w:p w:rsidR="00820171" w:rsidRPr="00820171" w:rsidRDefault="00820171" w:rsidP="0082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bookmarkStart w:id="0" w:name="_GoBack"/>
      <w:bookmarkEnd w:id="0"/>
      <w:r w:rsidRPr="00820171">
        <w:rPr>
          <w:rFonts w:ascii="Times New Roman" w:hAnsi="Times New Roman" w:cs="Times New Roman"/>
          <w:sz w:val="28"/>
          <w:szCs w:val="28"/>
        </w:rPr>
        <w:t>Финансовая безопасность финансовых рынков</w:t>
      </w:r>
    </w:p>
    <w:p w:rsidR="00820171" w:rsidRPr="00352119" w:rsidRDefault="00820171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0171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6B1145"/>
    <w:rsid w:val="008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numbering" w:customStyle="1" w:styleId="WW8Num3">
    <w:name w:val="WW8Num3"/>
    <w:basedOn w:val="a2"/>
    <w:rsid w:val="008201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2019-03-26T11:13:00Z</dcterms:created>
  <dcterms:modified xsi:type="dcterms:W3CDTF">2019-03-27T09:46:00Z</dcterms:modified>
</cp:coreProperties>
</file>