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10.03.01</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безопасность</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10.03.01Информационно-аналитические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финансового</w:t>
            </w:r>
            <w:r>
              <w:rPr/>
              <w:t xml:space="preserve"> </w:t>
            </w:r>
            <w:r>
              <w:rPr>
                <w:rFonts w:ascii="Times New Roman" w:hAnsi="Times New Roman" w:cs="Times New Roman"/>
                <w:color w:val="#000000"/>
                <w:sz w:val="24"/>
                <w:szCs w:val="24"/>
              </w:rPr>
              <w:t>мониторинга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бизнес-информатики</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Сигнал</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информации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Количество информации и энтропия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передачи информации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теории кодирования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Оптимальное кодирование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Помехоустойчивое кодирование</w:t>
            </w:r>
          </w:p>
        </w:tc>
      </w:tr>
      <w:tr>
        <w:trPr>
          <w:trHeight w:hRule="exact" w:val="184.6311"/>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630.08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Царев Р. Ю., Пупков А. Н., Мыльникова Е. В., Самарин В. В., Прокопенко А. В. Теоретические основы информатики:учебник для студентов вузов, обучающихся по направлениям подготовки: 231000.62 - "Программная инженерия", 220100.62 - "Системный анализ и управление", 080100.62 - "Экономика", 080200.62 - "Менеджмент", 230700.62 - "Прикладная информатика", 080801.65 - "Прикладная информатика" (в экономике). - Красноярск: Сибирский федеральный университет, 2015. - 176 с.</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0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Юзвишин И. И. Основы информациологии:учебное пособие для студентов вузов, обучающихся по специальности в области информатики. - Москва: Высшая школа, 2001. - 595 с.</w:t>
            </w:r>
          </w:p>
        </w:tc>
      </w:tr>
      <w:tr>
        <w:trPr>
          <w:trHeight w:hRule="exact" w:val="1096.47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Трофимов В. В., Ильина О. П., Приходченко А. П., Саитов А. В., Пушкина Н. В., Минаков В. Ф., Павловская Т. А., Баранова М. И., Кияев В. И., Трофимов В. В. Информатика:учебник для студентов вузов, обучающихся по специальности 080801 "Прикладная информатика" и другим экономическим специальностям. - Москва: Юрайт: Высшее образование, 2010. - 911 с.</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Кудряшов Б. Д. Теория информации:учебное пособие для студентов вузов, обучающихся по направлению подгот. 230200 "Информационные системы". - Санкт-Петербург [и др.]: Питер, 2009. - 314 с.</w:t>
            </w:r>
          </w:p>
        </w:tc>
      </w:tr>
      <w:tr>
        <w:trPr>
          <w:trHeight w:hRule="exact" w:val="277.8304"/>
        </w:trPr>
        <w:tc>
          <w:tcPr>
            <w:tcW w:w="1521" w:type="dxa"/>
          </w:tcPr>
          <w:p/>
        </w:tc>
        <w:tc>
          <w:tcPr>
            <w:tcW w:w="1600" w:type="dxa"/>
          </w:tcPr>
          <w:p/>
        </w:tc>
        <w:tc>
          <w:tcPr>
            <w:tcW w:w="7089" w:type="dxa"/>
          </w:tcPr>
          <w:p/>
        </w:tc>
        <w:tc>
          <w:tcPr>
            <w:tcW w:w="426" w:type="dxa"/>
          </w:tcPr>
          <w:p/>
        </w:tc>
      </w:tr>
      <w:tr>
        <w:trPr>
          <w:trHeight w:hRule="exact" w:val="826.1402"/>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285.1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Adobe</w:t>
            </w:r>
            <w:r>
              <w:rPr/>
              <w:t xml:space="preserve"> </w:t>
            </w:r>
            <w:r>
              <w:rPr>
                <w:rFonts w:ascii="Times New Roman" w:hAnsi="Times New Roman" w:cs="Times New Roman"/>
                <w:color w:val="#000000"/>
                <w:sz w:val="24"/>
                <w:szCs w:val="24"/>
              </w:rPr>
              <w:t>Reader.</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freeeware.</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Лаптева</w:t>
            </w:r>
            <w:r>
              <w:rPr/>
              <w:t xml:space="preserve"> </w:t>
            </w:r>
            <w:r>
              <w:rPr>
                <w:rFonts w:ascii="Times New Roman" w:hAnsi="Times New Roman" w:cs="Times New Roman"/>
                <w:color w:val="#000000"/>
                <w:sz w:val="24"/>
                <w:szCs w:val="24"/>
              </w:rPr>
              <w:t>Анна</w:t>
            </w:r>
            <w:r>
              <w:rPr/>
              <w:t xml:space="preserve"> </w:t>
            </w:r>
            <w:r>
              <w:rPr>
                <w:rFonts w:ascii="Times New Roman" w:hAnsi="Times New Roman" w:cs="Times New Roman"/>
                <w:color w:val="#000000"/>
                <w:sz w:val="24"/>
                <w:szCs w:val="24"/>
              </w:rPr>
              <w:t>Викторовна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2021-2022_10_03_01-ИБ-2021_очное_plx_Теория информации</dc:title>
  <dc:creator>FastReport.NET</dc:creator>
</cp:coreProperties>
</file>