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538"/>
        <w:gridCol w:w="6788"/>
        <w:gridCol w:w="539"/>
      </w:tblGrid>
      <w:tr w:rsidR="007B229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B229E" w:rsidRDefault="007B229E"/>
        </w:tc>
      </w:tr>
      <w:tr w:rsidR="007B229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B229E" w:rsidRDefault="007B229E"/>
        </w:tc>
      </w:tr>
      <w:tr w:rsidR="007B229E">
        <w:trPr>
          <w:trHeight w:hRule="exact" w:val="490"/>
        </w:trPr>
        <w:tc>
          <w:tcPr>
            <w:tcW w:w="1521" w:type="dxa"/>
          </w:tcPr>
          <w:p w:rsidR="007B229E" w:rsidRDefault="007B229E"/>
        </w:tc>
        <w:tc>
          <w:tcPr>
            <w:tcW w:w="1600" w:type="dxa"/>
          </w:tcPr>
          <w:p w:rsidR="007B229E" w:rsidRDefault="007B229E"/>
        </w:tc>
        <w:tc>
          <w:tcPr>
            <w:tcW w:w="7089" w:type="dxa"/>
          </w:tcPr>
          <w:p w:rsidR="007B229E" w:rsidRDefault="007B229E"/>
        </w:tc>
        <w:tc>
          <w:tcPr>
            <w:tcW w:w="426" w:type="dxa"/>
          </w:tcPr>
          <w:p w:rsidR="007B229E" w:rsidRDefault="007B229E"/>
        </w:tc>
      </w:tr>
      <w:tr w:rsidR="007B229E" w:rsidRPr="0039280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92801">
              <w:rPr>
                <w:lang w:val="ru-RU"/>
              </w:rPr>
              <w:t xml:space="preserve"> </w:t>
            </w:r>
          </w:p>
        </w:tc>
      </w:tr>
      <w:tr w:rsidR="007B22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7B22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B22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7B22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B229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B229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B229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B229E" w:rsidRPr="0039280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экономического положения организации: методы обработки экономической информации</w:t>
            </w:r>
          </w:p>
        </w:tc>
      </w:tr>
      <w:tr w:rsidR="007B229E" w:rsidRPr="0039280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 и реализации продукции (товаров, работ, услуг): организационно-экономический аспект</w:t>
            </w:r>
          </w:p>
        </w:tc>
      </w:tr>
      <w:tr w:rsidR="007B229E" w:rsidRPr="0039280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(товаров, работ, услуг): организационно- экономический аспект</w:t>
            </w:r>
          </w:p>
        </w:tc>
      </w:tr>
      <w:tr w:rsidR="007B229E" w:rsidRPr="0039280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изации: организационно- экономический аспект</w:t>
            </w:r>
          </w:p>
        </w:tc>
      </w:tr>
      <w:tr w:rsidR="007B229E" w:rsidRPr="0039280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организационно- экономический аспект</w:t>
            </w:r>
          </w:p>
        </w:tc>
      </w:tr>
      <w:tr w:rsidR="007B229E" w:rsidRPr="0039280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использования основных средств и материальных ресурсов организации: организационно-экономический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</w:p>
        </w:tc>
      </w:tr>
      <w:tr w:rsidR="007B229E" w:rsidRPr="00392801">
        <w:trPr>
          <w:trHeight w:hRule="exact" w:val="184"/>
        </w:trPr>
        <w:tc>
          <w:tcPr>
            <w:tcW w:w="1521" w:type="dxa"/>
          </w:tcPr>
          <w:p w:rsidR="007B229E" w:rsidRPr="00392801" w:rsidRDefault="007B229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B229E" w:rsidRPr="00392801" w:rsidRDefault="007B229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B229E" w:rsidRPr="00392801" w:rsidRDefault="007B22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29E" w:rsidRPr="00392801" w:rsidRDefault="007B229E">
            <w:pPr>
              <w:rPr>
                <w:lang w:val="ru-RU"/>
              </w:rPr>
            </w:pPr>
          </w:p>
        </w:tc>
      </w:tr>
      <w:tr w:rsidR="007B22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Default="003928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B229E">
        <w:trPr>
          <w:trHeight w:hRule="exact" w:val="196"/>
        </w:trPr>
        <w:tc>
          <w:tcPr>
            <w:tcW w:w="1521" w:type="dxa"/>
          </w:tcPr>
          <w:p w:rsidR="007B229E" w:rsidRDefault="007B229E"/>
        </w:tc>
        <w:tc>
          <w:tcPr>
            <w:tcW w:w="1600" w:type="dxa"/>
          </w:tcPr>
          <w:p w:rsidR="007B229E" w:rsidRDefault="007B229E"/>
        </w:tc>
        <w:tc>
          <w:tcPr>
            <w:tcW w:w="7089" w:type="dxa"/>
          </w:tcPr>
          <w:p w:rsidR="007B229E" w:rsidRDefault="007B229E"/>
        </w:tc>
        <w:tc>
          <w:tcPr>
            <w:tcW w:w="426" w:type="dxa"/>
          </w:tcPr>
          <w:p w:rsidR="007B229E" w:rsidRDefault="007B229E"/>
        </w:tc>
      </w:tr>
      <w:tr w:rsidR="007B229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229E" w:rsidRPr="0039280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Савицкая Г.В. Комплексный анализ хозяйственной деятельности предприятия [Электронный ресурс</w:t>
            </w:r>
            <w:proofErr w:type="gram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7B229E" w:rsidRPr="0039280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Кузьмина Е. Е., Кузьмина Л. П. Комплексный анализ хозяйственной деятельности. В 2 ч. Часть 2 [Электронный ресурс</w:t>
            </w:r>
            <w:proofErr w:type="gram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/473017</w:t>
            </w:r>
          </w:p>
        </w:tc>
      </w:tr>
      <w:tr w:rsidR="007B229E" w:rsidRPr="0039280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Кузьмина Е. Е., Кузьмина Л. П. Комплексный анализ хозяйственной деятельности. В 2 ч. Часть 1 [Электронный ресурс</w:t>
            </w:r>
            <w:proofErr w:type="gram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/468860</w:t>
            </w:r>
          </w:p>
        </w:tc>
      </w:tr>
      <w:tr w:rsidR="007B229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229E" w:rsidRPr="0039280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Агеева О. А., Шахматова Л. С. Бухгалтерский учет и анализ [Электронный ресурс</w:t>
            </w:r>
            <w:proofErr w:type="gram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- 509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/393270</w:t>
            </w:r>
          </w:p>
        </w:tc>
      </w:tr>
      <w:tr w:rsidR="007B229E" w:rsidRPr="0039280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Куприянова Л. М., Никифорова Е.В. Эконом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ический анализ. Практикум [Электронный ресурс</w:t>
            </w:r>
            <w:proofErr w:type="gram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/1286926</w:t>
            </w:r>
          </w:p>
        </w:tc>
      </w:tr>
    </w:tbl>
    <w:p w:rsidR="007B229E" w:rsidRPr="00392801" w:rsidRDefault="00392801">
      <w:pPr>
        <w:rPr>
          <w:sz w:val="0"/>
          <w:szCs w:val="0"/>
          <w:lang w:val="ru-RU"/>
        </w:rPr>
      </w:pPr>
      <w:r w:rsidRPr="00392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6"/>
      </w:tblGrid>
      <w:tr w:rsidR="007B229E" w:rsidRPr="003928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Савицкая Г.В. Экономический анализ [Электронный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- 587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/1710064</w:t>
            </w:r>
          </w:p>
        </w:tc>
      </w:tr>
      <w:tr w:rsidR="007B229E" w:rsidRPr="00392801">
        <w:trPr>
          <w:trHeight w:hRule="exact" w:val="277"/>
        </w:trPr>
        <w:tc>
          <w:tcPr>
            <w:tcW w:w="10774" w:type="dxa"/>
          </w:tcPr>
          <w:p w:rsidR="007B229E" w:rsidRPr="00392801" w:rsidRDefault="007B229E">
            <w:pPr>
              <w:rPr>
                <w:lang w:val="ru-RU"/>
              </w:rPr>
            </w:pPr>
          </w:p>
        </w:tc>
      </w:tr>
      <w:tr w:rsidR="007B229E" w:rsidRPr="003928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2801">
              <w:rPr>
                <w:lang w:val="ru-RU"/>
              </w:rPr>
              <w:t xml:space="preserve"> </w:t>
            </w:r>
          </w:p>
        </w:tc>
      </w:tr>
      <w:tr w:rsidR="007B22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229E">
        <w:trPr>
          <w:trHeight w:hRule="exact" w:val="277"/>
        </w:trPr>
        <w:tc>
          <w:tcPr>
            <w:tcW w:w="10774" w:type="dxa"/>
          </w:tcPr>
          <w:p w:rsidR="007B229E" w:rsidRDefault="007B229E"/>
        </w:tc>
      </w:tr>
      <w:tr w:rsidR="007B22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2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2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2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280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B229E" w:rsidRPr="003928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2801">
              <w:rPr>
                <w:lang w:val="ru-RU"/>
              </w:rPr>
              <w:t xml:space="preserve"> </w:t>
            </w:r>
          </w:p>
        </w:tc>
      </w:tr>
      <w:tr w:rsidR="007B22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9280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B229E" w:rsidRPr="003928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2801">
              <w:rPr>
                <w:lang w:val="ru-RU"/>
              </w:rPr>
              <w:t xml:space="preserve"> </w:t>
            </w:r>
          </w:p>
        </w:tc>
      </w:tr>
      <w:tr w:rsidR="007B229E" w:rsidRPr="0039280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39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B229E" w:rsidRPr="003928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92801">
              <w:rPr>
                <w:lang w:val="ru-RU"/>
              </w:rPr>
              <w:t xml:space="preserve"> </w:t>
            </w:r>
          </w:p>
          <w:p w:rsidR="007B229E" w:rsidRPr="00392801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801">
              <w:rPr>
                <w:lang w:val="ru-RU"/>
              </w:rPr>
              <w:t xml:space="preserve"> </w:t>
            </w:r>
          </w:p>
        </w:tc>
      </w:tr>
      <w:tr w:rsidR="007B229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29E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280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B229E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B229E" w:rsidRDefault="0039280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229E" w:rsidRPr="0039280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29E" w:rsidRPr="00392801" w:rsidRDefault="00392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392801">
              <w:rPr>
                <w:lang w:val="ru-RU"/>
              </w:rPr>
              <w:t xml:space="preserve"> </w:t>
            </w:r>
            <w:r w:rsidRPr="00392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А.Л.</w:t>
            </w:r>
            <w:r w:rsidRPr="00392801">
              <w:rPr>
                <w:lang w:val="ru-RU"/>
              </w:rPr>
              <w:t xml:space="preserve"> </w:t>
            </w:r>
          </w:p>
        </w:tc>
      </w:tr>
    </w:tbl>
    <w:p w:rsidR="00392801" w:rsidRDefault="00392801">
      <w:pPr>
        <w:rPr>
          <w:lang w:val="ru-RU"/>
        </w:rPr>
      </w:pPr>
    </w:p>
    <w:p w:rsidR="00392801" w:rsidRDefault="00392801">
      <w:pPr>
        <w:rPr>
          <w:lang w:val="ru-RU"/>
        </w:rPr>
      </w:pPr>
      <w:r>
        <w:rPr>
          <w:lang w:val="ru-RU"/>
        </w:rPr>
        <w:br w:type="page"/>
      </w:r>
    </w:p>
    <w:p w:rsidR="00392801" w:rsidRDefault="00392801" w:rsidP="0039280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392801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Перечень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7340"/>
      </w:tblGrid>
      <w:tr w:rsidR="00392801" w:rsidTr="001914D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2801" w:rsidRDefault="00392801" w:rsidP="00191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801" w:rsidRDefault="00392801" w:rsidP="00191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392801" w:rsidTr="001914D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2801" w:rsidRDefault="00392801" w:rsidP="00191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801" w:rsidRDefault="00392801" w:rsidP="00191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92801" w:rsidTr="001914D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2801" w:rsidRDefault="00392801" w:rsidP="00191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801" w:rsidRDefault="00392801" w:rsidP="001914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</w:tbl>
    <w:p w:rsidR="00392801" w:rsidRPr="00392801" w:rsidRDefault="00392801" w:rsidP="0039280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392801" w:rsidRPr="00392801" w:rsidRDefault="00392801" w:rsidP="0039280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 экономического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эффектив</w:t>
      </w:r>
      <w:r w:rsidRPr="00392801">
        <w:rPr>
          <w:rFonts w:ascii="Times New Roman" w:eastAsia="Times New Roman" w:hAnsi="Times New Roman" w:cs="Times New Roman"/>
          <w:lang w:val="ru-RU" w:eastAsia="ru-RU"/>
        </w:rPr>
        <w:softHyphen/>
        <w:t xml:space="preserve">ности деятельности 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механизма снижения издержек машиностроительного производства: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производительности труда на машиностроительном предприятии: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кадровой политики на машиностроительном предприятии: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экономико-правового механизма управления персоналом на машиностроительном предприятии: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системы стимулирования труда персонала на машиностроительном предприятии: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системы оплаты труда на машиностроительном предприятии: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использования основных средств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использования оборотных средств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маркетинговой политики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эффективности управления персоналом машиностроительного предприятия (на машиностроительном предприятии):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путей повышения прибыли машиностроительного предприятия: организационно-экономический аспект (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финансовых результатов деятельности машиностроительного предприятия: организационно-экономический аспект (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механизма предотвращения банкротства машиностроительного предприятия: организационно-экономический аспект (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механизма антикризисного управления машиностроительным предприятием: организационно-экономический аспект (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управления имуществом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эффективности маркетинговой деятельности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ценовой политики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сбытовой политики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снабженческо-сбытовой политики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эффективности финансово-хозяйственной деятельности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механизма ценообразования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управления активами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управления себестоимостью продукции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механизма управления рисками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механизма управления выпуском продукции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механизма управления качеством продукции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путей повышения рентабельности машиностроительного предприятия: организационно-экономический аспект (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торговой организации, коммерческого банка, металлургического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финансового состояния машиностроительного предприятия: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Анализ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материально-технического снабжения машиностроительного предприятия: организационно-экономический аспект (торговой организации,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управления денежными средствами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предприятия: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392801" w:rsidRPr="00392801" w:rsidRDefault="00392801" w:rsidP="00392801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Анализ эффективности управления затратами </w:t>
      </w:r>
      <w:r w:rsidRPr="00392801">
        <w:rPr>
          <w:rFonts w:ascii="Times New Roman" w:eastAsia="Times New Roman" w:hAnsi="Times New Roman" w:cs="Times New Roman"/>
          <w:lang w:val="ru-RU" w:eastAsia="ru-RU"/>
        </w:rPr>
        <w:t xml:space="preserve">машиностроительного предприятия организационно-экономический аспект </w:t>
      </w:r>
      <w:r w:rsidRPr="00392801">
        <w:rPr>
          <w:rFonts w:ascii="Times New Roman" w:eastAsia="Times New Roman" w:hAnsi="Times New Roman" w:cs="Times New Roman"/>
          <w:color w:val="000000"/>
          <w:lang w:val="ru-RU" w:eastAsia="ru-RU"/>
        </w:rPr>
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7B229E" w:rsidRPr="00392801" w:rsidRDefault="007B229E" w:rsidP="00392801">
      <w:pPr>
        <w:ind w:left="142" w:hanging="142"/>
        <w:rPr>
          <w:lang w:val="ru-RU"/>
        </w:rPr>
      </w:pPr>
    </w:p>
    <w:sectPr w:rsidR="007B229E" w:rsidRPr="00392801" w:rsidSect="00392801">
      <w:pgSz w:w="11907" w:h="16840"/>
      <w:pgMar w:top="567" w:right="992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2801"/>
    <w:rsid w:val="007B22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ABE"/>
  <w15:docId w15:val="{CC96D3D8-8312-4162-9108-48CE38C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2039</Words>
  <Characters>11626</Characters>
  <Application>Microsoft Office Word</Application>
  <DocSecurity>0</DocSecurity>
  <Lines>96</Lines>
  <Paragraphs>27</Paragraphs>
  <ScaleCrop>false</ScaleCrop>
  <Company>УрГЭУ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экономического положения организации</dc:title>
  <dc:creator>FastReport.NET</dc:creator>
  <cp:lastModifiedBy>Овсянникова Анастасия Геннадьевна</cp:lastModifiedBy>
  <cp:revision>2</cp:revision>
  <dcterms:created xsi:type="dcterms:W3CDTF">2022-03-21T04:32:00Z</dcterms:created>
  <dcterms:modified xsi:type="dcterms:W3CDTF">2022-03-21T04:34:00Z</dcterms:modified>
</cp:coreProperties>
</file>