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1629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16297" w:rsidRDefault="00D16297"/>
        </w:tc>
      </w:tr>
      <w:tr w:rsidR="00D1629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16297" w:rsidRDefault="00D16297"/>
        </w:tc>
      </w:tr>
      <w:tr w:rsidR="00D16297">
        <w:trPr>
          <w:trHeight w:hRule="exact" w:val="212"/>
        </w:trPr>
        <w:tc>
          <w:tcPr>
            <w:tcW w:w="1521" w:type="dxa"/>
          </w:tcPr>
          <w:p w:rsidR="00D16297" w:rsidRDefault="00D16297"/>
        </w:tc>
        <w:tc>
          <w:tcPr>
            <w:tcW w:w="1600" w:type="dxa"/>
          </w:tcPr>
          <w:p w:rsidR="00D16297" w:rsidRDefault="00D16297"/>
        </w:tc>
        <w:tc>
          <w:tcPr>
            <w:tcW w:w="7089" w:type="dxa"/>
          </w:tcPr>
          <w:p w:rsidR="00D16297" w:rsidRDefault="00D16297"/>
        </w:tc>
        <w:tc>
          <w:tcPr>
            <w:tcW w:w="426" w:type="dxa"/>
          </w:tcPr>
          <w:p w:rsidR="00D16297" w:rsidRDefault="00D16297"/>
        </w:tc>
      </w:tr>
      <w:tr w:rsidR="00D16297" w:rsidRPr="000E6F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0E6FD7">
              <w:rPr>
                <w:lang w:val="ru-RU"/>
              </w:rPr>
              <w:t xml:space="preserve"> </w:t>
            </w:r>
          </w:p>
        </w:tc>
      </w:tr>
      <w:tr w:rsidR="00D1629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D16297" w:rsidRPr="000E6F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0E6FD7">
              <w:rPr>
                <w:lang w:val="ru-RU"/>
              </w:rPr>
              <w:t xml:space="preserve"> </w:t>
            </w:r>
          </w:p>
        </w:tc>
      </w:tr>
      <w:tr w:rsidR="00D1629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162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16297" w:rsidRPr="000E6FD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E6FD7">
              <w:rPr>
                <w:lang w:val="ru-RU"/>
              </w:rPr>
              <w:t xml:space="preserve"> </w:t>
            </w:r>
          </w:p>
        </w:tc>
      </w:tr>
      <w:tr w:rsidR="00D162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1629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16297" w:rsidRPr="000E6F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Особенности, предмет и структура учебного курса «Региональное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МСУ»</w:t>
            </w:r>
          </w:p>
        </w:tc>
      </w:tr>
      <w:tr w:rsidR="00D16297" w:rsidRPr="000E6F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регионального управления и МСУ</w:t>
            </w:r>
          </w:p>
        </w:tc>
      </w:tr>
      <w:tr w:rsidR="00D162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D16297" w:rsidRPr="000E6F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Федерализм в системе государственного устройства страны</w:t>
            </w:r>
          </w:p>
        </w:tc>
      </w:tr>
      <w:tr w:rsidR="00D16297" w:rsidRPr="000E6FD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экономические районы и федеральные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округа в системе регионального управления</w:t>
            </w:r>
          </w:p>
        </w:tc>
      </w:tr>
      <w:tr w:rsidR="00D16297" w:rsidRPr="000E6F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на уровне субъекта РФ.</w:t>
            </w:r>
          </w:p>
        </w:tc>
      </w:tr>
      <w:tr w:rsidR="00D16297" w:rsidRPr="000E6FD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Конституционно-правовые основы местного самоуправления и его сущностные признаки</w:t>
            </w:r>
          </w:p>
        </w:tc>
      </w:tr>
      <w:tr w:rsidR="00D16297" w:rsidRPr="000E6F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образование как социально-экономическая система</w:t>
            </w:r>
          </w:p>
        </w:tc>
      </w:tr>
      <w:tr w:rsidR="00D16297" w:rsidRPr="000E6F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местного самоуправления, их структура, функции и задачи</w:t>
            </w:r>
          </w:p>
        </w:tc>
      </w:tr>
      <w:tr w:rsidR="00D16297" w:rsidRPr="000E6F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Финансово-экономическое обеспечение местного самоуправления</w:t>
            </w:r>
          </w:p>
        </w:tc>
      </w:tr>
      <w:tr w:rsidR="00D16297" w:rsidRPr="000E6FD7">
        <w:trPr>
          <w:trHeight w:hRule="exact" w:val="295"/>
        </w:trPr>
        <w:tc>
          <w:tcPr>
            <w:tcW w:w="1521" w:type="dxa"/>
          </w:tcPr>
          <w:p w:rsidR="00D16297" w:rsidRPr="000E6FD7" w:rsidRDefault="00D1629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16297" w:rsidRPr="000E6FD7" w:rsidRDefault="00D1629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16297" w:rsidRPr="000E6FD7" w:rsidRDefault="00D1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6297" w:rsidRPr="000E6FD7" w:rsidRDefault="00D16297">
            <w:pPr>
              <w:rPr>
                <w:lang w:val="ru-RU"/>
              </w:rPr>
            </w:pPr>
          </w:p>
        </w:tc>
      </w:tr>
      <w:tr w:rsidR="00D162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Default="000E6F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16297">
        <w:trPr>
          <w:trHeight w:hRule="exact" w:val="196"/>
        </w:trPr>
        <w:tc>
          <w:tcPr>
            <w:tcW w:w="1521" w:type="dxa"/>
          </w:tcPr>
          <w:p w:rsidR="00D16297" w:rsidRDefault="00D16297"/>
        </w:tc>
        <w:tc>
          <w:tcPr>
            <w:tcW w:w="1600" w:type="dxa"/>
          </w:tcPr>
          <w:p w:rsidR="00D16297" w:rsidRDefault="00D16297"/>
        </w:tc>
        <w:tc>
          <w:tcPr>
            <w:tcW w:w="7089" w:type="dxa"/>
          </w:tcPr>
          <w:p w:rsidR="00D16297" w:rsidRDefault="00D16297"/>
        </w:tc>
        <w:tc>
          <w:tcPr>
            <w:tcW w:w="426" w:type="dxa"/>
          </w:tcPr>
          <w:p w:rsidR="00D16297" w:rsidRDefault="00D16297"/>
        </w:tc>
      </w:tr>
      <w:tr w:rsidR="00D162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6297" w:rsidRPr="000E6FD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Угрюмова А. А., Ерохина Е. В., Савельева М. В. Региональная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экономика и управление. [Электронный ресурс</w:t>
            </w:r>
            <w:proofErr w:type="gram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/433564</w:t>
            </w:r>
          </w:p>
        </w:tc>
      </w:tr>
      <w:tr w:rsidR="00D16297" w:rsidRPr="000E6FD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Дуканова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Морозова Т. Н., </w:t>
            </w:r>
            <w:proofErr w:type="spell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Суковатова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П., Терехин В. И., </w:t>
            </w:r>
            <w:proofErr w:type="spell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Чернобродова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Эффективность управления социально-экономическим развитием административно- территориальных образований. [Электронный ресурс</w:t>
            </w:r>
            <w:proofErr w:type="gram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2018. - 315 – Режим доступа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/924711</w:t>
            </w:r>
          </w:p>
        </w:tc>
      </w:tr>
      <w:tr w:rsidR="00D16297" w:rsidRPr="000E6FD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Алексеев И.А., </w:t>
            </w:r>
            <w:proofErr w:type="spell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Адамоков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Б.Б. Муниципальное управление и местное самоуправление. [Электронный ресурс</w:t>
            </w:r>
            <w:proofErr w:type="gram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- 353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/1010529</w:t>
            </w:r>
          </w:p>
        </w:tc>
      </w:tr>
      <w:tr w:rsidR="00D1629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6297" w:rsidRPr="000E6FD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Орешин В.П. Региональная экономика и управление. [Электронный ресурс</w:t>
            </w:r>
            <w:proofErr w:type="gram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- 200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/559965</w:t>
            </w:r>
          </w:p>
        </w:tc>
      </w:tr>
    </w:tbl>
    <w:p w:rsidR="00D16297" w:rsidRPr="000E6FD7" w:rsidRDefault="000E6FD7">
      <w:pPr>
        <w:rPr>
          <w:sz w:val="0"/>
          <w:szCs w:val="0"/>
          <w:lang w:val="ru-RU"/>
        </w:rPr>
      </w:pPr>
      <w:r w:rsidRPr="000E6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16297" w:rsidRPr="000E6FD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Зандер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Лобкова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Смирнова Т. А. Мониторинг социально-экономических процессов как инструмент регионального управления и территориального планирования. [Электронный ресурс</w:t>
            </w:r>
            <w:proofErr w:type="gram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Красноярск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Сибирский федеральный университет, 2016.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/967448</w:t>
            </w:r>
          </w:p>
        </w:tc>
      </w:tr>
      <w:tr w:rsidR="00D16297" w:rsidRPr="000E6F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Черкасов А. И. Местное самоуправление в США: организация и тенденции развития. [Электронный ресурс</w:t>
            </w:r>
            <w:proofErr w:type="gram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/987739</w:t>
            </w:r>
          </w:p>
        </w:tc>
      </w:tr>
      <w:tr w:rsidR="00D16297" w:rsidRPr="000E6F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Черкасов А. И. Муниципальное управление в демократических государствах: организация и проблемы функционирования. [Электронный ресурс</w:t>
            </w:r>
            <w:proofErr w:type="gramStart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2019. - 224 –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/1011100</w:t>
            </w:r>
          </w:p>
        </w:tc>
      </w:tr>
      <w:tr w:rsidR="00D16297" w:rsidRPr="000E6FD7">
        <w:trPr>
          <w:trHeight w:hRule="exact" w:val="277"/>
        </w:trPr>
        <w:tc>
          <w:tcPr>
            <w:tcW w:w="10774" w:type="dxa"/>
          </w:tcPr>
          <w:p w:rsidR="00D16297" w:rsidRPr="000E6FD7" w:rsidRDefault="00D16297">
            <w:pPr>
              <w:rPr>
                <w:lang w:val="ru-RU"/>
              </w:rPr>
            </w:pPr>
          </w:p>
        </w:tc>
      </w:tr>
      <w:tr w:rsidR="00D16297" w:rsidRPr="000E6F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цесса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E6FD7">
              <w:rPr>
                <w:lang w:val="ru-RU"/>
              </w:rPr>
              <w:t xml:space="preserve"> </w:t>
            </w:r>
          </w:p>
        </w:tc>
      </w:tr>
      <w:tr w:rsidR="00D1629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6297">
        <w:trPr>
          <w:trHeight w:hRule="exact" w:val="277"/>
        </w:trPr>
        <w:tc>
          <w:tcPr>
            <w:tcW w:w="10774" w:type="dxa"/>
          </w:tcPr>
          <w:p w:rsidR="00D16297" w:rsidRDefault="00D16297"/>
        </w:tc>
      </w:tr>
      <w:tr w:rsidR="00D16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E6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E6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E6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6F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6297" w:rsidRPr="000E6FD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E6FD7">
              <w:rPr>
                <w:lang w:val="ru-RU"/>
              </w:rPr>
              <w:t xml:space="preserve"> </w:t>
            </w:r>
          </w:p>
        </w:tc>
      </w:tr>
      <w:tr w:rsidR="00D16297" w:rsidRPr="000E6FD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6297" w:rsidRPr="000E6FD7" w:rsidRDefault="000E6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162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E6F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1629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1629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162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629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E6F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16297" w:rsidRDefault="000E6F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16297" w:rsidRPr="000E6F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297" w:rsidRPr="000E6FD7" w:rsidRDefault="000E6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0E6FD7">
              <w:rPr>
                <w:lang w:val="ru-RU"/>
              </w:rPr>
              <w:t xml:space="preserve"> </w:t>
            </w:r>
            <w:r w:rsidRPr="000E6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0E6FD7">
              <w:rPr>
                <w:lang w:val="ru-RU"/>
              </w:rPr>
              <w:t xml:space="preserve"> </w:t>
            </w:r>
          </w:p>
        </w:tc>
      </w:tr>
    </w:tbl>
    <w:p w:rsidR="00D16297" w:rsidRPr="000E6FD7" w:rsidRDefault="00D1629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Pr="000E6FD7" w:rsidRDefault="000E6FD7">
      <w:pPr>
        <w:rPr>
          <w:lang w:val="ru-RU"/>
        </w:rPr>
      </w:pPr>
    </w:p>
    <w:p w:rsidR="000E6FD7" w:rsidRDefault="000E6FD7">
      <w:pPr>
        <w:rPr>
          <w:lang w:val="ru-RU"/>
        </w:rPr>
      </w:pPr>
    </w:p>
    <w:p w:rsidR="000E6FD7" w:rsidRPr="000E6FD7" w:rsidRDefault="000E6FD7" w:rsidP="000E6FD7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0E6FD7">
        <w:rPr>
          <w:rFonts w:ascii="Times New Roman" w:hAnsi="Times New Roman" w:cs="Times New Roman"/>
          <w:b/>
          <w:snapToGrid w:val="0"/>
          <w:sz w:val="24"/>
          <w:szCs w:val="24"/>
        </w:rPr>
        <w:t>Перечень</w:t>
      </w:r>
      <w:proofErr w:type="spellEnd"/>
      <w:r w:rsidRPr="000E6FD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0E6FD7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0E6FD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0E6FD7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0E6FD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0E6FD7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0E6FD7" w:rsidRPr="000E6FD7" w:rsidRDefault="000E6FD7" w:rsidP="000E6FD7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Прогнозирование социально-экономического развития субъекта Российской Федерации.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Использование балансовых методов в управлении региональными социально-экономическими системами.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Исследование рейтинга территорий регион</w:t>
      </w:r>
      <w:bookmarkStart w:id="0" w:name="_GoBack"/>
      <w:bookmarkEnd w:id="0"/>
      <w:r w:rsidRPr="000E6FD7">
        <w:rPr>
          <w:rFonts w:ascii="Times New Roman" w:hAnsi="Times New Roman" w:cs="Times New Roman"/>
          <w:sz w:val="24"/>
          <w:szCs w:val="24"/>
        </w:rPr>
        <w:t>а по критериям социально-экономического развития.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Депрессивные территории региона: особенности развития и механизмы регулирования.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Оценка состояния и особенности реструктуризации хозяйственного комплекса субъекта Российской Федерации.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Безработица в субъекте Российской Федерации: динамика, структура, регулирование.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Инвестиционная политика в экономическом пространстве субъекта Российской Федерации.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Иностранные инвестиции как элемент стимулирования социально-экономического развития территории.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 xml:space="preserve">Территориальная структура налоговых поступлений </w:t>
      </w:r>
      <w:proofErr w:type="gramStart"/>
      <w:r w:rsidRPr="000E6FD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E6FD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E6FD7">
        <w:rPr>
          <w:rFonts w:ascii="Times New Roman" w:hAnsi="Times New Roman" w:cs="Times New Roman"/>
          <w:sz w:val="24"/>
          <w:szCs w:val="24"/>
        </w:rPr>
        <w:t xml:space="preserve"> субъекте Российской Федерации.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Оценка состояния и пути повышения эффективности функционирования регионального транспортного комплекса.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Проблемы реформирования социальной инфраструктуры региона.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Социальные программы развития субъекта Российской Федерации и их финансово-экономическое обеспечение.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Программы развития энергетического комплекса субъекта Российской Федерации.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Региональный рынок (труда, энергоресурсов, жилья, недвижимости, потребительских товаров и т.п.): формирование, развитие, регулирование.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Методические подходы оценки качества жизни населения региона.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Региональная экономическая политика и механизмы ее реализации.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0E6FD7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E6FD7">
        <w:rPr>
          <w:rFonts w:ascii="Times New Roman" w:hAnsi="Times New Roman" w:cs="Times New Roman"/>
          <w:sz w:val="24"/>
          <w:szCs w:val="24"/>
        </w:rPr>
        <w:t>-инвестиционными процессами в регионе.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Особенности формирования полюсов роста в регионе.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Планирование развития сети автомобильных дорог в субъекте Российской Федерации.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Региональные особенности автомобилизации населения субъекта Российской Федерации и развитие транспортной инфраструктуры.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Особенности управления земельными ресурсами территорий.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Проблемы реструктуризации промышленного комплекса региона.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Основные направления повышения жилищной обеспеченности населения малых и средних городов.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Качество жизни населения – результат активной муниципальной политики.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Проблемы совершенствования транспортного обслуживания населения территорий субъекта Российской Федерации.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Формирование и регулирование системы питьевого водоснабжения в субъекте Российской Федерации.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Конкурентоспособность региона (муниципального образования): стратегические аспекты.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Исследование внешнеэкономических связей субъекта Российской Федерации.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Особенности использования муниципального имущества.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Оценка и прогнозирование социально-экономического развития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образования: особенности разработки и реализации.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Маркетинговая стратегия муниципального образования: особенности разработки и реализации.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Особенности разработки и реализации генерального плана города.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Предпринимательство как фактор социально-экономического развития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Исследование социально-экономического развития административного района крупнейшего города.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Оценка эффективности управления имущественным комплексом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Исследование эффективности управления муниципальной собственностью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Особенности формирования и использования бюджета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Муниципальные предприятия в структуре экономики городского округа (муниципального района).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Местный бюджет как основа муниципальных финансов.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Тенденции развития промышленности крупнейшего города.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Оценка эффективности использования городских территорий.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Методы управления рынком жилья в муниципальном образовании.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Политика муниципального образования в развитии жилищного строительства.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Особенности инвестиционной деятельности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Ипотечное кредитование как инструмент решения жилищной проблемы в муниципальном образовании.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Повышение эффективности эксплуатации жилищного фонда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в развитии коммунального хозяйства.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Состояние и планирование инфраструктуры обслуживания легкового автотранспорта города.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Эффективность использования нежилой недвижимости, находящейся в муниципальной собственности.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транспортной системы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Муниципальная политика в сфере занятости населения.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Регулирование молодежного рынка труда в муниципальном образовании.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Информационные системы в социально-экономическом развитии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Реконструкция и реабилитация ветхого жилищного фонда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Механизма взаимодействия местной власти и бизнеса при реализации муниципальной промышленной политики.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Ресурсы муниципального образования: классификация, эффективность использования.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Муниципальная земельная политика.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Программы и проекты социально-экономического развития муниципального образования.</w:t>
      </w:r>
    </w:p>
    <w:p w:rsidR="000E6FD7" w:rsidRPr="000E6FD7" w:rsidRDefault="000E6FD7" w:rsidP="000E6FD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FD7">
        <w:rPr>
          <w:rFonts w:ascii="Times New Roman" w:hAnsi="Times New Roman" w:cs="Times New Roman"/>
          <w:sz w:val="24"/>
          <w:szCs w:val="24"/>
        </w:rPr>
        <w:t>Концепция перспективного социально-экономического развития муниципального образования.</w:t>
      </w:r>
    </w:p>
    <w:sectPr w:rsidR="000E6FD7" w:rsidRPr="000E6FD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D6"/>
    <w:multiLevelType w:val="multilevel"/>
    <w:tmpl w:val="15E4521C"/>
    <w:styleLink w:val="WWNum5"/>
    <w:lvl w:ilvl="0">
      <w:start w:val="1"/>
      <w:numFmt w:val="decimal"/>
      <w:lvlText w:val="%1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6FD7"/>
    <w:rsid w:val="001F0BC7"/>
    <w:rsid w:val="00D162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DAE54"/>
  <w15:docId w15:val="{9E21458F-5C7C-4AA9-AAEE-CA9E7DC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FD7"/>
    <w:pPr>
      <w:suppressAutoHyphens/>
      <w:autoSpaceDN w:val="0"/>
      <w:spacing w:after="0" w:line="360" w:lineRule="exact"/>
      <w:ind w:firstLine="720"/>
      <w:textAlignment w:val="baseline"/>
    </w:pPr>
    <w:rPr>
      <w:rFonts w:ascii="Liberation Serif" w:eastAsia="Tahoma" w:hAnsi="Liberation Serif" w:cs="Noto Sans Devanagari"/>
      <w:kern w:val="3"/>
      <w:sz w:val="28"/>
      <w:szCs w:val="28"/>
      <w:lang w:val="ru-RU"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0E6FD7"/>
    <w:rPr>
      <w:rFonts w:ascii="Liberation Serif" w:eastAsia="Tahoma" w:hAnsi="Liberation Serif" w:cs="Noto Sans Devanagari"/>
      <w:kern w:val="3"/>
      <w:sz w:val="28"/>
      <w:szCs w:val="28"/>
      <w:lang w:val="ru-RU" w:eastAsia="zh-CN" w:bidi="hi-IN"/>
    </w:rPr>
  </w:style>
  <w:style w:type="numbering" w:customStyle="1" w:styleId="WWNum5">
    <w:name w:val="WWNum5"/>
    <w:basedOn w:val="a2"/>
    <w:rsid w:val="000E6F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7506</Characters>
  <Application>Microsoft Office Word</Application>
  <DocSecurity>0</DocSecurity>
  <Lines>62</Lines>
  <Paragraphs>17</Paragraphs>
  <ScaleCrop>false</ScaleCrop>
  <Company>УрГЭУ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2021-2022_z38_04_04_ЗМ-ГУиМС-21_plx_Региональное управление и местное самоуправление</dc:title>
  <dc:creator>FastReport.NET</dc:creator>
  <cp:lastModifiedBy>Курбатова Валерия Платоновна</cp:lastModifiedBy>
  <cp:revision>2</cp:revision>
  <dcterms:created xsi:type="dcterms:W3CDTF">2021-08-03T10:03:00Z</dcterms:created>
  <dcterms:modified xsi:type="dcterms:W3CDTF">2021-08-03T10:04:00Z</dcterms:modified>
</cp:coreProperties>
</file>