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D113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1137" w:rsidRDefault="00406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D1137" w:rsidRDefault="00BD1137"/>
        </w:tc>
      </w:tr>
      <w:tr w:rsidR="00BD113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1137" w:rsidRDefault="00406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D1137" w:rsidRDefault="00BD1137"/>
        </w:tc>
      </w:tr>
      <w:tr w:rsidR="00BD1137">
        <w:trPr>
          <w:trHeight w:hRule="exact" w:val="490"/>
        </w:trPr>
        <w:tc>
          <w:tcPr>
            <w:tcW w:w="1521" w:type="dxa"/>
          </w:tcPr>
          <w:p w:rsidR="00BD1137" w:rsidRDefault="00BD1137"/>
        </w:tc>
        <w:tc>
          <w:tcPr>
            <w:tcW w:w="1600" w:type="dxa"/>
          </w:tcPr>
          <w:p w:rsidR="00BD1137" w:rsidRDefault="00BD1137"/>
        </w:tc>
        <w:tc>
          <w:tcPr>
            <w:tcW w:w="7089" w:type="dxa"/>
          </w:tcPr>
          <w:p w:rsidR="00BD1137" w:rsidRDefault="00BD1137"/>
        </w:tc>
        <w:tc>
          <w:tcPr>
            <w:tcW w:w="426" w:type="dxa"/>
          </w:tcPr>
          <w:p w:rsidR="00BD1137" w:rsidRDefault="00BD1137"/>
        </w:tc>
      </w:tr>
      <w:tr w:rsidR="00BD1137" w:rsidRPr="00406BF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137" w:rsidRPr="00406BF9" w:rsidRDefault="00406B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06BF9">
              <w:rPr>
                <w:lang w:val="ru-RU"/>
              </w:rPr>
              <w:t xml:space="preserve"> </w:t>
            </w:r>
          </w:p>
        </w:tc>
      </w:tr>
      <w:tr w:rsidR="00BD1137" w:rsidRPr="00406BF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137" w:rsidRDefault="00406B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137" w:rsidRPr="00406BF9" w:rsidRDefault="00406B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406BF9">
              <w:rPr>
                <w:lang w:val="ru-RU"/>
              </w:rPr>
              <w:t xml:space="preserve"> </w:t>
            </w:r>
          </w:p>
        </w:tc>
      </w:tr>
      <w:tr w:rsidR="00BD113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137" w:rsidRDefault="00406B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137" w:rsidRDefault="00406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BD113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137" w:rsidRDefault="00406B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137" w:rsidRDefault="00406B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BD113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137" w:rsidRDefault="00406B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137" w:rsidRDefault="00406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D113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137" w:rsidRDefault="00406B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Default="00406B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BD1137">
        <w:trPr>
          <w:trHeight w:hRule="exact" w:val="562"/>
        </w:trPr>
        <w:tc>
          <w:tcPr>
            <w:tcW w:w="1521" w:type="dxa"/>
          </w:tcPr>
          <w:p w:rsidR="00BD1137" w:rsidRDefault="00BD1137"/>
        </w:tc>
        <w:tc>
          <w:tcPr>
            <w:tcW w:w="1600" w:type="dxa"/>
          </w:tcPr>
          <w:p w:rsidR="00BD1137" w:rsidRDefault="00BD1137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Default="00406B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BD113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Default="00406B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D113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Default="00406B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Default="00406B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D1137" w:rsidRPr="00406BF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Default="00406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Pr="00406BF9" w:rsidRDefault="00406B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Особенности, предмет и структура учебного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 «Региональное управление и МСУ»</w:t>
            </w:r>
          </w:p>
        </w:tc>
      </w:tr>
      <w:tr w:rsidR="00BD1137" w:rsidRPr="00406B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Default="00406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Pr="00406BF9" w:rsidRDefault="00406B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Федерализм в системе государственного устройства страны</w:t>
            </w:r>
          </w:p>
        </w:tc>
      </w:tr>
      <w:tr w:rsidR="00BD1137" w:rsidRPr="00406BF9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Default="00406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Pr="00406BF9" w:rsidRDefault="00BD1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137" w:rsidRPr="00406BF9" w:rsidRDefault="00406B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Крупные экономические районы и федеральные округа в системе регионального управления</w:t>
            </w:r>
          </w:p>
        </w:tc>
      </w:tr>
      <w:tr w:rsidR="00BD1137" w:rsidRPr="00406BF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Default="00406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Pr="00406BF9" w:rsidRDefault="00BD1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137" w:rsidRPr="00406BF9" w:rsidRDefault="00406B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на уровне субъекта РФ.</w:t>
            </w:r>
          </w:p>
        </w:tc>
      </w:tr>
      <w:tr w:rsidR="00BD1137" w:rsidRPr="00406BF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Default="00406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Pr="00406BF9" w:rsidRDefault="00BD1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1137" w:rsidRPr="00406BF9" w:rsidRDefault="00406B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образование как социально-экономическая система</w:t>
            </w:r>
          </w:p>
        </w:tc>
      </w:tr>
      <w:tr w:rsidR="00BD1137" w:rsidRPr="00406B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Default="00406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Pr="00406BF9" w:rsidRDefault="00406B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местного самоуправления, их структура, функции и полномочия</w:t>
            </w:r>
          </w:p>
        </w:tc>
      </w:tr>
      <w:tr w:rsidR="00BD1137" w:rsidRPr="00406B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Default="00406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Pr="00406BF9" w:rsidRDefault="00406B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Финансово-экономическое обеспечение местного самоуправления</w:t>
            </w:r>
          </w:p>
        </w:tc>
      </w:tr>
      <w:tr w:rsidR="00BD1137" w:rsidRPr="00406BF9">
        <w:trPr>
          <w:trHeight w:hRule="exact" w:val="295"/>
        </w:trPr>
        <w:tc>
          <w:tcPr>
            <w:tcW w:w="1521" w:type="dxa"/>
          </w:tcPr>
          <w:p w:rsidR="00BD1137" w:rsidRPr="00406BF9" w:rsidRDefault="00BD113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D1137" w:rsidRPr="00406BF9" w:rsidRDefault="00BD113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D1137" w:rsidRPr="00406BF9" w:rsidRDefault="00BD1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1137" w:rsidRPr="00406BF9" w:rsidRDefault="00BD1137">
            <w:pPr>
              <w:rPr>
                <w:lang w:val="ru-RU"/>
              </w:rPr>
            </w:pPr>
          </w:p>
        </w:tc>
      </w:tr>
      <w:tr w:rsidR="00BD113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Default="00406B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D1137">
        <w:trPr>
          <w:trHeight w:hRule="exact" w:val="196"/>
        </w:trPr>
        <w:tc>
          <w:tcPr>
            <w:tcW w:w="1521" w:type="dxa"/>
          </w:tcPr>
          <w:p w:rsidR="00BD1137" w:rsidRDefault="00BD1137"/>
        </w:tc>
        <w:tc>
          <w:tcPr>
            <w:tcW w:w="1600" w:type="dxa"/>
          </w:tcPr>
          <w:p w:rsidR="00BD1137" w:rsidRDefault="00BD1137"/>
        </w:tc>
        <w:tc>
          <w:tcPr>
            <w:tcW w:w="7089" w:type="dxa"/>
          </w:tcPr>
          <w:p w:rsidR="00BD1137" w:rsidRDefault="00BD1137"/>
        </w:tc>
        <w:tc>
          <w:tcPr>
            <w:tcW w:w="426" w:type="dxa"/>
          </w:tcPr>
          <w:p w:rsidR="00BD1137" w:rsidRDefault="00BD1137"/>
        </w:tc>
      </w:tr>
      <w:tr w:rsidR="00BD113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137" w:rsidRDefault="00406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1137" w:rsidRPr="00406BF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137" w:rsidRPr="00406BF9" w:rsidRDefault="00406B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Хмелева Г.А., Семенычев В.К. Региональное управление и территориальное планирование [Электронный ресурс</w:t>
            </w:r>
            <w:proofErr w:type="gramStart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/1290956</w:t>
            </w:r>
          </w:p>
        </w:tc>
      </w:tr>
      <w:tr w:rsidR="00BD1137" w:rsidRPr="00406BF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137" w:rsidRPr="00406BF9" w:rsidRDefault="00406B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Шедько</w:t>
            </w:r>
            <w:proofErr w:type="spellEnd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Н., Басова М. М. Региональное управление и территориальное планирование в 2 ч. Часть 2 [Электронный ресурс</w:t>
            </w:r>
            <w:proofErr w:type="gramStart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/473215</w:t>
            </w:r>
          </w:p>
        </w:tc>
      </w:tr>
      <w:tr w:rsidR="00BD1137" w:rsidRPr="00406BF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137" w:rsidRPr="00406BF9" w:rsidRDefault="00406B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Шедько</w:t>
            </w:r>
            <w:proofErr w:type="spellEnd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Н., Басова М. М. Региональное управление и территориальное планирование в 2 ч. Часть 1 [Электронный ресурс</w:t>
            </w:r>
            <w:proofErr w:type="gramStart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/4732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BD113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137" w:rsidRDefault="00406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113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137" w:rsidRDefault="00406B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Региональное управление и территориальное планирование. Учебник и практикум для академического </w:t>
            </w:r>
            <w:proofErr w:type="spellStart"/>
            <w:proofErr w:type="gramStart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 : [в 2 ч.].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 - 205</w:t>
            </w:r>
          </w:p>
        </w:tc>
      </w:tr>
      <w:tr w:rsidR="00BD1137">
        <w:trPr>
          <w:trHeight w:hRule="exact" w:val="277"/>
        </w:trPr>
        <w:tc>
          <w:tcPr>
            <w:tcW w:w="1521" w:type="dxa"/>
          </w:tcPr>
          <w:p w:rsidR="00BD1137" w:rsidRDefault="00BD1137"/>
        </w:tc>
        <w:tc>
          <w:tcPr>
            <w:tcW w:w="1600" w:type="dxa"/>
          </w:tcPr>
          <w:p w:rsidR="00BD1137" w:rsidRDefault="00BD1137"/>
        </w:tc>
        <w:tc>
          <w:tcPr>
            <w:tcW w:w="7089" w:type="dxa"/>
          </w:tcPr>
          <w:p w:rsidR="00BD1137" w:rsidRDefault="00BD1137"/>
        </w:tc>
        <w:tc>
          <w:tcPr>
            <w:tcW w:w="426" w:type="dxa"/>
          </w:tcPr>
          <w:p w:rsidR="00BD1137" w:rsidRDefault="00BD1137"/>
        </w:tc>
      </w:tr>
      <w:tr w:rsidR="00BD1137" w:rsidRPr="00406BF9">
        <w:trPr>
          <w:trHeight w:hRule="exact" w:val="46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Pr="00406BF9" w:rsidRDefault="00406B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06BF9">
              <w:rPr>
                <w:lang w:val="ru-RU"/>
              </w:rPr>
              <w:t xml:space="preserve"> </w:t>
            </w:r>
          </w:p>
        </w:tc>
      </w:tr>
    </w:tbl>
    <w:p w:rsidR="00BD1137" w:rsidRPr="00406BF9" w:rsidRDefault="00406BF9">
      <w:pPr>
        <w:rPr>
          <w:sz w:val="0"/>
          <w:szCs w:val="0"/>
          <w:lang w:val="ru-RU"/>
        </w:rPr>
      </w:pPr>
      <w:r w:rsidRPr="00406B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D1137" w:rsidRPr="00406B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Pr="00406BF9" w:rsidRDefault="00406B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06BF9">
              <w:rPr>
                <w:lang w:val="ru-RU"/>
              </w:rPr>
              <w:t xml:space="preserve"> </w:t>
            </w:r>
          </w:p>
        </w:tc>
      </w:tr>
      <w:tr w:rsidR="00BD113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137" w:rsidRDefault="00406B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1137">
        <w:trPr>
          <w:trHeight w:hRule="exact" w:val="63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137" w:rsidRDefault="00406B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06B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06B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06B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06B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D1137" w:rsidRPr="00406B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137" w:rsidRPr="00406BF9" w:rsidRDefault="00406B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06BF9">
              <w:rPr>
                <w:lang w:val="ru-RU"/>
              </w:rPr>
              <w:t xml:space="preserve"> </w:t>
            </w:r>
          </w:p>
        </w:tc>
      </w:tr>
      <w:tr w:rsidR="00BD1137" w:rsidRPr="00406BF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137" w:rsidRPr="00406BF9" w:rsidRDefault="00406B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D1137" w:rsidRPr="00406BF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137" w:rsidRPr="00406BF9" w:rsidRDefault="00406B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06BF9">
              <w:rPr>
                <w:lang w:val="ru-RU"/>
              </w:rPr>
              <w:t xml:space="preserve"> </w:t>
            </w:r>
          </w:p>
          <w:p w:rsidR="00BD1137" w:rsidRPr="00406BF9" w:rsidRDefault="00406B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6BF9">
              <w:rPr>
                <w:lang w:val="ru-RU"/>
              </w:rPr>
              <w:t xml:space="preserve"> </w:t>
            </w:r>
          </w:p>
        </w:tc>
      </w:tr>
      <w:tr w:rsidR="00BD113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137" w:rsidRDefault="00406B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06B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D1137" w:rsidRDefault="00406B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D1137" w:rsidRDefault="00406B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D1137" w:rsidRPr="00406BF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137" w:rsidRPr="00406BF9" w:rsidRDefault="00406B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Оболенская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А.Г.</w:t>
            </w:r>
            <w:r w:rsidRPr="00406BF9">
              <w:rPr>
                <w:lang w:val="ru-RU"/>
              </w:rPr>
              <w:t xml:space="preserve"> </w:t>
            </w:r>
          </w:p>
        </w:tc>
      </w:tr>
    </w:tbl>
    <w:p w:rsidR="00406BF9" w:rsidRDefault="00406BF9">
      <w:pPr>
        <w:rPr>
          <w:lang w:val="ru-RU"/>
        </w:rPr>
      </w:pPr>
    </w:p>
    <w:p w:rsidR="00406BF9" w:rsidRDefault="00406BF9">
      <w:pPr>
        <w:rPr>
          <w:lang w:val="ru-RU"/>
        </w:rPr>
      </w:pPr>
      <w:r>
        <w:rPr>
          <w:lang w:val="ru-RU"/>
        </w:rPr>
        <w:br w:type="page"/>
      </w:r>
    </w:p>
    <w:p w:rsidR="00406BF9" w:rsidRDefault="00406BF9" w:rsidP="00406BF9">
      <w:pPr>
        <w:pStyle w:val="3"/>
        <w:spacing w:line="360" w:lineRule="exact"/>
        <w:rPr>
          <w:b/>
          <w:szCs w:val="28"/>
        </w:rPr>
      </w:pPr>
      <w:r w:rsidRPr="00406BF9">
        <w:rPr>
          <w:b/>
          <w:szCs w:val="28"/>
        </w:rPr>
        <w:lastRenderedPageBreak/>
        <w:t>Т</w:t>
      </w:r>
      <w:r w:rsidRPr="00406BF9">
        <w:rPr>
          <w:b/>
          <w:szCs w:val="28"/>
        </w:rPr>
        <w:t>ематика курсовых работ</w:t>
      </w:r>
    </w:p>
    <w:p w:rsidR="00406BF9" w:rsidRDefault="00406BF9" w:rsidP="00406BF9">
      <w:pPr>
        <w:pStyle w:val="3"/>
        <w:spacing w:line="360" w:lineRule="exact"/>
        <w:rPr>
          <w:b/>
          <w:szCs w:val="28"/>
        </w:rPr>
      </w:pPr>
    </w:p>
    <w:tbl>
      <w:tblPr>
        <w:tblW w:w="10347" w:type="dxa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214"/>
      </w:tblGrid>
      <w:tr w:rsidR="00406BF9" w:rsidRPr="00406BF9" w:rsidTr="00406BF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6BF9" w:rsidRDefault="00406BF9" w:rsidP="004B208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F9" w:rsidRPr="00406BF9" w:rsidRDefault="00406BF9" w:rsidP="004B2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406BF9">
              <w:rPr>
                <w:lang w:val="ru-RU"/>
              </w:rPr>
              <w:t xml:space="preserve"> </w:t>
            </w:r>
            <w:r w:rsidRPr="00406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406BF9">
              <w:rPr>
                <w:lang w:val="ru-RU"/>
              </w:rPr>
              <w:t xml:space="preserve"> </w:t>
            </w:r>
          </w:p>
        </w:tc>
      </w:tr>
      <w:tr w:rsidR="00406BF9" w:rsidTr="00406BF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6BF9" w:rsidRDefault="00406BF9" w:rsidP="004B2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F9" w:rsidRDefault="00406BF9" w:rsidP="004B2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406BF9" w:rsidTr="00406BF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6BF9" w:rsidRDefault="00406BF9" w:rsidP="004B2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F9" w:rsidRDefault="00406BF9" w:rsidP="004B2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bookmarkEnd w:id="0"/>
    </w:tbl>
    <w:p w:rsidR="00406BF9" w:rsidRPr="00406BF9" w:rsidRDefault="00406BF9" w:rsidP="00406BF9">
      <w:pPr>
        <w:pStyle w:val="3"/>
        <w:spacing w:line="360" w:lineRule="exact"/>
        <w:rPr>
          <w:b/>
          <w:szCs w:val="28"/>
        </w:rPr>
      </w:pPr>
    </w:p>
    <w:p w:rsidR="00406BF9" w:rsidRPr="0055095A" w:rsidRDefault="00406BF9" w:rsidP="00406BF9">
      <w:pPr>
        <w:pStyle w:val="3"/>
        <w:spacing w:line="360" w:lineRule="exact"/>
        <w:jc w:val="left"/>
        <w:rPr>
          <w:szCs w:val="28"/>
        </w:rPr>
      </w:pP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Деятельность представительного органа местного самоуправления: тенденции и перспективы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Деятельность исполнительного органа местного самоуправления: тенденции и перспективы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Деятельность Департамента по управлению муниципальным имуществом Администрации муниципального образования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Взаимодействие органов государственной власти субъекта РФ и органов местного самоуправления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Планирование и организация деятельности органов местного самоуправления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Информатизация деятельности органов местного самоуправления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Социальная защита населения как сфера компетенции органов муниципального образования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Благоустройство территории как сфера компетенции органов местного самоуправления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Управление муниципальным имуществом как сфера компетенции органов местного самоуправления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Обеспечение условий для развития на территории поселения физической культуры и массового спорта как направление деятельности органов местного самоуправления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Создание условий для развития малого и среднего предпринимательства как направление деятельности органов местного самоуправления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Исследование муниципальной собственности как экономической основы местного самоуправления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 xml:space="preserve">Экономическая и социальная эффективность деятельности </w:t>
      </w:r>
      <w:proofErr w:type="gramStart"/>
      <w:r w:rsidRPr="0055095A">
        <w:rPr>
          <w:rFonts w:ascii="Times New Roman" w:hAnsi="Times New Roman"/>
          <w:sz w:val="28"/>
          <w:szCs w:val="28"/>
        </w:rPr>
        <w:t>муниципального  унитарного</w:t>
      </w:r>
      <w:proofErr w:type="gramEnd"/>
      <w:r w:rsidRPr="0055095A">
        <w:rPr>
          <w:rFonts w:ascii="Times New Roman" w:hAnsi="Times New Roman"/>
          <w:sz w:val="28"/>
          <w:szCs w:val="28"/>
        </w:rPr>
        <w:t xml:space="preserve"> предприятия (на примере ..)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 xml:space="preserve">Экономическая и социальная эффективность деятельности </w:t>
      </w:r>
      <w:proofErr w:type="gramStart"/>
      <w:r w:rsidRPr="0055095A">
        <w:rPr>
          <w:rFonts w:ascii="Times New Roman" w:hAnsi="Times New Roman"/>
          <w:sz w:val="28"/>
          <w:szCs w:val="28"/>
        </w:rPr>
        <w:t>муниципального  учреждения</w:t>
      </w:r>
      <w:proofErr w:type="gramEnd"/>
      <w:r w:rsidRPr="0055095A">
        <w:rPr>
          <w:rFonts w:ascii="Times New Roman" w:hAnsi="Times New Roman"/>
          <w:sz w:val="28"/>
          <w:szCs w:val="28"/>
        </w:rPr>
        <w:t xml:space="preserve"> (на примере ..)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Стратегическое планирование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Прогнозирование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Информационное обеспечение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Муниципальный заказ как фактор повышения эффективности деятельности органов местного самоуправления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Профессиональная подготовка муниципальных служащих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lastRenderedPageBreak/>
        <w:t>Маркетинг территории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Финансовый контроль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Информационно-коммуникационные технологии как фактор повышения эффективности деятельности органов местного самоуправления (на примере муниципального образования…)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Взаимодействие органов управления и церкви в решении проблем развития территории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Ассоциации муниципальных образований и их роль в муниципальном развитии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Межрегиональное взаимодействие и его роль в развитии субъектов РФ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Муниципальная инвестиционная политика: современное состояние и перспективы реализации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Муниципальная жилищная политика: современное состояние и перспективы реализации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Формирование и исполнение бюджета муниципального образования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4Формирование и реализация муниципальных целевых программ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Деятельность органов местного самоуправления по реализации государственной политики в сфере обеспечения общественной безопасности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Муниципальная инфраструктурная политика: современное состояние и перспективы реализации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Муниципальная экологическая политика: современное состояние и направления реализации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Методы управления комплексным социально-экономическим развитием муниципального образования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Местное налогообложение в системе методов управления территорией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Технологии оказания муниципальных услуг физическим и юридическим лицам: современное состояние и перспективы реализации (на примере…)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Роль банковской деятельности в экономическом развитии региона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Анализ уровня жизни населения региона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Анализ качества жизни населения региона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Региональная дифференциация уровня жизни населения регионов РФ (на примере всех субъектов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 xml:space="preserve">Внешнеэкономические связи региона: анализ, тенденции, особенности 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регулирования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Исследование инвестиционной деятельности в регионе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Иностранные инвестиции как элемент инвестирования социально-экономического развития региона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Банки как элемент инфраструктуры региона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Анализ социально-экономического положения региона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lastRenderedPageBreak/>
        <w:t>Экспортный потенциал региона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Региональная инновационная политика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Безработица в регионе: современное состояние и пути снижения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Региональные особенности развития автодорожной инфраструктуры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Региональные особенности процесса автомобилизации населения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Региональные особенности демографических процессов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Региональные налоги и сборы в структуре доходов бюджетов субъектов РФ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Региональная дифференциация доходов населения (на примере всех субъектов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Формирование стратегии социально-экономического развития региона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Направления развития экологической деятельности в регионе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 xml:space="preserve">Особенности и перспективы развития промышленности региона (на примере конкретной </w:t>
      </w:r>
      <w:proofErr w:type="gramStart"/>
      <w:r w:rsidRPr="0055095A">
        <w:rPr>
          <w:rFonts w:ascii="Times New Roman" w:hAnsi="Times New Roman"/>
          <w:sz w:val="28"/>
          <w:szCs w:val="28"/>
        </w:rPr>
        <w:t>отрасли  и</w:t>
      </w:r>
      <w:proofErr w:type="gramEnd"/>
      <w:r w:rsidRPr="0055095A">
        <w:rPr>
          <w:rFonts w:ascii="Times New Roman" w:hAnsi="Times New Roman"/>
          <w:sz w:val="28"/>
          <w:szCs w:val="28"/>
        </w:rPr>
        <w:t xml:space="preserve"> конкретного региона)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Современное состояние и развитие туризма в регионе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Современное состояние и перспективы развития социальной инфраструктуры региона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Тенденции развития малого предпринимательства в регионе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proofErr w:type="spellStart"/>
      <w:r w:rsidRPr="0055095A">
        <w:rPr>
          <w:rFonts w:ascii="Times New Roman" w:hAnsi="Times New Roman"/>
          <w:sz w:val="28"/>
          <w:szCs w:val="28"/>
        </w:rPr>
        <w:t>Технополисы</w:t>
      </w:r>
      <w:proofErr w:type="spellEnd"/>
      <w:r w:rsidRPr="0055095A">
        <w:rPr>
          <w:rFonts w:ascii="Times New Roman" w:hAnsi="Times New Roman"/>
          <w:sz w:val="28"/>
          <w:szCs w:val="28"/>
        </w:rPr>
        <w:t xml:space="preserve"> и технопарки как фактор экономического </w:t>
      </w:r>
      <w:proofErr w:type="gramStart"/>
      <w:r w:rsidRPr="0055095A">
        <w:rPr>
          <w:rFonts w:ascii="Times New Roman" w:hAnsi="Times New Roman"/>
          <w:sz w:val="28"/>
          <w:szCs w:val="28"/>
        </w:rPr>
        <w:t>развития  региона</w:t>
      </w:r>
      <w:proofErr w:type="gramEnd"/>
      <w:r w:rsidRPr="0055095A">
        <w:rPr>
          <w:rFonts w:ascii="Times New Roman" w:hAnsi="Times New Roman"/>
          <w:sz w:val="28"/>
          <w:szCs w:val="28"/>
        </w:rPr>
        <w:t xml:space="preserve">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Региональные особенности жилищной обеспеченности населения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Приоритетные направления научно-технологической политики региона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Инвестиционная привлекательность региона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Формирование и усиление конкурентоспособности экономики региона</w:t>
      </w:r>
      <w:proofErr w:type="gramStart"/>
      <w:r w:rsidRPr="0055095A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55095A">
        <w:rPr>
          <w:rFonts w:ascii="Times New Roman" w:hAnsi="Times New Roman"/>
          <w:sz w:val="28"/>
          <w:szCs w:val="28"/>
        </w:rPr>
        <w:t>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Региональный рынок жилья: современное состояние и перспективы развития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>Региональный рынок труда: современное состояние и перспективы развития (на примере конкретного субъекта РФ)</w:t>
      </w:r>
    </w:p>
    <w:p w:rsidR="00406BF9" w:rsidRPr="0055095A" w:rsidRDefault="00406BF9" w:rsidP="00406BF9">
      <w:pPr>
        <w:pStyle w:val="a3"/>
        <w:numPr>
          <w:ilvl w:val="0"/>
          <w:numId w:val="1"/>
        </w:numPr>
        <w:spacing w:after="0" w:line="360" w:lineRule="exact"/>
        <w:rPr>
          <w:sz w:val="28"/>
          <w:szCs w:val="28"/>
        </w:rPr>
      </w:pPr>
      <w:r w:rsidRPr="0055095A">
        <w:rPr>
          <w:rFonts w:ascii="Times New Roman" w:hAnsi="Times New Roman"/>
          <w:sz w:val="28"/>
          <w:szCs w:val="28"/>
        </w:rPr>
        <w:t xml:space="preserve">Региональный потребительский </w:t>
      </w:r>
      <w:proofErr w:type="gramStart"/>
      <w:r w:rsidRPr="0055095A">
        <w:rPr>
          <w:rFonts w:ascii="Times New Roman" w:hAnsi="Times New Roman"/>
          <w:sz w:val="28"/>
          <w:szCs w:val="28"/>
        </w:rPr>
        <w:t>рынок :</w:t>
      </w:r>
      <w:proofErr w:type="gramEnd"/>
      <w:r w:rsidRPr="0055095A">
        <w:rPr>
          <w:rFonts w:ascii="Times New Roman" w:hAnsi="Times New Roman"/>
          <w:sz w:val="28"/>
          <w:szCs w:val="28"/>
        </w:rPr>
        <w:t xml:space="preserve"> современное состояние и перспективы развития (на примере конкретного</w:t>
      </w:r>
      <w:r w:rsidRPr="0055095A">
        <w:rPr>
          <w:sz w:val="28"/>
          <w:szCs w:val="28"/>
        </w:rPr>
        <w:t xml:space="preserve"> </w:t>
      </w:r>
      <w:r w:rsidRPr="0055095A">
        <w:rPr>
          <w:rFonts w:ascii="Times New Roman" w:hAnsi="Times New Roman"/>
          <w:sz w:val="28"/>
          <w:szCs w:val="28"/>
        </w:rPr>
        <w:t>субъекта РФ)</w:t>
      </w:r>
    </w:p>
    <w:p w:rsidR="00406BF9" w:rsidRPr="00406BF9" w:rsidRDefault="00406BF9" w:rsidP="00406BF9">
      <w:pPr>
        <w:rPr>
          <w:lang w:val="ru-RU"/>
        </w:rPr>
      </w:pPr>
    </w:p>
    <w:p w:rsidR="00BD1137" w:rsidRPr="00406BF9" w:rsidRDefault="00BD1137">
      <w:pPr>
        <w:rPr>
          <w:lang w:val="ru-RU"/>
        </w:rPr>
      </w:pPr>
    </w:p>
    <w:sectPr w:rsidR="00BD1137" w:rsidRPr="00406BF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425AD"/>
    <w:multiLevelType w:val="hybridMultilevel"/>
    <w:tmpl w:val="20FA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6BF9"/>
    <w:rsid w:val="00BD113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2BD3D"/>
  <w15:docId w15:val="{96E89EB9-ACE2-47A3-99F8-4467BC9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06BF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406BF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06BF9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8517</Characters>
  <Application>Microsoft Office Word</Application>
  <DocSecurity>0</DocSecurity>
  <Lines>70</Lines>
  <Paragraphs>19</Paragraphs>
  <ScaleCrop>false</ScaleCrop>
  <Company>УрГЭУ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2022-2023_38_03_04-ГМУ-2022_очное_plx_Региональное управление и местное самоуправление</dc:title>
  <dc:creator>FastReport.NET</dc:creator>
  <cp:lastModifiedBy>Овсянникова Анастасия Геннадьевна</cp:lastModifiedBy>
  <cp:revision>2</cp:revision>
  <dcterms:created xsi:type="dcterms:W3CDTF">2022-06-08T06:59:00Z</dcterms:created>
  <dcterms:modified xsi:type="dcterms:W3CDTF">2022-06-08T06:59:00Z</dcterms:modified>
</cp:coreProperties>
</file>