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Бренд-менеджмент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B0840" w:rsidRPr="00C65347" w:rsidRDefault="00CC518A" w:rsidP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Торговое дело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BD0DE0" w:rsidRDefault="00BD0DE0">
            <w:pPr>
              <w:rPr>
                <w:rFonts w:ascii="Times New Roman" w:hAnsi="Times New Roman" w:cs="Times New Roman"/>
                <w:color w:val="auto"/>
              </w:rPr>
            </w:pPr>
            <w:r w:rsidRPr="00BD0DE0">
              <w:rPr>
                <w:rFonts w:ascii="Times New Roman" w:hAnsi="Times New Roman" w:cs="Times New Roman"/>
                <w:color w:val="auto"/>
              </w:rPr>
              <w:t xml:space="preserve">все </w:t>
            </w:r>
            <w:r>
              <w:rPr>
                <w:rFonts w:ascii="Times New Roman" w:hAnsi="Times New Roman" w:cs="Times New Roman"/>
                <w:color w:val="auto"/>
              </w:rPr>
              <w:t>профили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3 </w:t>
            </w:r>
            <w:proofErr w:type="spellStart"/>
            <w:r w:rsidRPr="00C65347">
              <w:rPr>
                <w:color w:val="auto"/>
              </w:rPr>
              <w:t>з.е</w:t>
            </w:r>
            <w:proofErr w:type="spellEnd"/>
            <w:r w:rsidRPr="00C65347">
              <w:rPr>
                <w:color w:val="auto"/>
              </w:rPr>
              <w:t>.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Зачет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65347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М</w:t>
            </w:r>
            <w:r w:rsidR="00CC518A" w:rsidRPr="00C65347">
              <w:rPr>
                <w:color w:val="auto"/>
              </w:rPr>
              <w:t>аркетинга и международного менеджмента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 w:rsidP="00C65347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Крат</w:t>
            </w:r>
            <w:r w:rsidR="00C65347" w:rsidRPr="00C65347">
              <w:rPr>
                <w:b/>
                <w:color w:val="auto"/>
              </w:rPr>
              <w:t>к</w:t>
            </w:r>
            <w:r w:rsidRPr="00C65347">
              <w:rPr>
                <w:b/>
                <w:color w:val="auto"/>
              </w:rPr>
              <w:t xml:space="preserve">ое содержание дисциплины 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1. Возникновение и развитие </w:t>
            </w:r>
            <w:proofErr w:type="spellStart"/>
            <w:r w:rsidRPr="00C65347">
              <w:rPr>
                <w:color w:val="auto"/>
              </w:rPr>
              <w:t>брендинга</w:t>
            </w:r>
            <w:proofErr w:type="spellEnd"/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2. Сущность и содержание понятия «бренд»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3. Концепция бренд-менеджмента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4. Разработка бренда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5. Управление брендовым портфелем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6. Интегрированные бренд-коммуникации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7. Правовое обеспечение </w:t>
            </w:r>
            <w:proofErr w:type="spellStart"/>
            <w:r w:rsidRPr="00C65347">
              <w:rPr>
                <w:color w:val="auto"/>
              </w:rPr>
              <w:t>брендинга</w:t>
            </w:r>
            <w:proofErr w:type="spellEnd"/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Список литературы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b/>
                <w:color w:val="auto"/>
              </w:rPr>
              <w:t xml:space="preserve">Основная литература (только из ЭБС) </w:t>
            </w:r>
          </w:p>
          <w:p w:rsidR="00DB0840" w:rsidRPr="00517B6D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>1. Кузьмина, О. Г. </w:t>
            </w:r>
            <w:r w:rsidRPr="00517B6D">
              <w:rPr>
                <w:rFonts w:ascii="Times New Roman" w:hAnsi="Times New Roman"/>
                <w:color w:val="auto"/>
              </w:rPr>
              <w:t>Бренд-менеджмент [Электронный ресурс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РИОР: ИНФРА-М, 2018. - 176 с. </w:t>
            </w:r>
            <w:hyperlink r:id="rId4">
              <w:r w:rsidRPr="00517B6D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</w:p>
          <w:p w:rsidR="00DB0840" w:rsidRPr="00517B6D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17B6D">
              <w:rPr>
                <w:rFonts w:ascii="Times New Roman" w:hAnsi="Times New Roman"/>
                <w:color w:val="auto"/>
              </w:rPr>
              <w:t>2. Музыкант, В. Л. </w:t>
            </w:r>
            <w:proofErr w:type="spellStart"/>
            <w:r w:rsidRPr="00517B6D">
              <w:rPr>
                <w:rFonts w:ascii="Times New Roman" w:hAnsi="Times New Roman"/>
                <w:color w:val="auto"/>
              </w:rPr>
              <w:t>Брендинг</w:t>
            </w:r>
            <w:proofErr w:type="spellEnd"/>
            <w:r w:rsidRPr="00517B6D">
              <w:rPr>
                <w:rFonts w:ascii="Times New Roman" w:hAnsi="Times New Roman"/>
                <w:color w:val="auto"/>
              </w:rPr>
              <w:t>: Управление брендом [Электронный ресурс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РИОР: ИНФРА-М, 2014. - 316 с. </w:t>
            </w:r>
            <w:hyperlink r:id="rId5">
              <w:r w:rsidRPr="00517B6D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17B6D">
              <w:rPr>
                <w:rFonts w:ascii="Times New Roman" w:hAnsi="Times New Roman"/>
                <w:color w:val="auto"/>
              </w:rPr>
              <w:t>3. Кузьмина, О. Г. Бренд-менеджмент</w:t>
            </w:r>
            <w:r w:rsidRPr="00C65347">
              <w:rPr>
                <w:rFonts w:ascii="Times New Roman" w:hAnsi="Times New Roman"/>
                <w:color w:val="auto"/>
              </w:rPr>
              <w:t> 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РИОР: ИНФРА-М, 2017. - 176 с. </w:t>
            </w:r>
            <w:hyperlink r:id="rId6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</w:p>
          <w:p w:rsidR="00DB0840" w:rsidRPr="00C65347" w:rsidRDefault="00CC518A">
            <w:pPr>
              <w:pStyle w:val="a4"/>
              <w:spacing w:after="0" w:line="240" w:lineRule="auto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b/>
                <w:color w:val="auto"/>
              </w:rPr>
              <w:t>Дополнительная литература</w:t>
            </w:r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>1. Нуралиев, С. У. Маркетинг 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учебник для студентов вузов, обучающихся по направлениям подготовки "Экономика", "</w:t>
            </w:r>
            <w:r w:rsidRPr="00517B6D">
              <w:rPr>
                <w:rFonts w:ascii="Times New Roman" w:hAnsi="Times New Roman"/>
                <w:color w:val="auto"/>
              </w:rPr>
              <w:t>Менеджмент</w:t>
            </w:r>
            <w:r w:rsidRPr="00C65347">
              <w:rPr>
                <w:rFonts w:ascii="Times New Roman" w:hAnsi="Times New Roman"/>
                <w:color w:val="auto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Дашков и К°, 2018. - 362 с. </w:t>
            </w:r>
            <w:hyperlink r:id="rId7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  <w:r w:rsidRPr="00C65347">
              <w:rPr>
                <w:rFonts w:ascii="Times New Roman" w:hAnsi="Times New Roman"/>
                <w:color w:val="auto"/>
              </w:rPr>
              <w:t>4.</w:t>
            </w:r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>, А. Мастерство ритейл-</w:t>
            </w:r>
            <w:proofErr w:type="spellStart"/>
            <w:r w:rsidRPr="00C65347">
              <w:rPr>
                <w:rFonts w:ascii="Times New Roman" w:hAnsi="Times New Roman"/>
                <w:b/>
                <w:color w:val="auto"/>
              </w:rPr>
              <w:t>бренд</w:t>
            </w:r>
            <w:r w:rsidRPr="00C65347">
              <w:rPr>
                <w:rFonts w:ascii="Times New Roman" w:hAnsi="Times New Roman"/>
                <w:color w:val="auto"/>
              </w:rPr>
              <w:t>инга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 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производственно-практическое издание / А.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 ; пер. с нем Р. И.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Арнаудовой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Альпина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Паблишер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>, 2016. - 155 с. </w:t>
            </w:r>
            <w:hyperlink r:id="rId8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right" w:leader="underscore" w:pos="850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лицензионное программное обеспечение: </w:t>
            </w:r>
          </w:p>
          <w:p w:rsidR="00DB0840" w:rsidRPr="00C65347" w:rsidRDefault="00CC518A">
            <w:pPr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5347">
              <w:rPr>
                <w:color w:val="auto"/>
              </w:rPr>
              <w:t>Astra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Linux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Common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Edition</w:t>
            </w:r>
            <w:proofErr w:type="spellEnd"/>
            <w:r w:rsidRPr="00C65347">
              <w:rPr>
                <w:color w:val="auto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B0840" w:rsidRPr="00C65347" w:rsidRDefault="00CC518A">
            <w:pPr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Общего доступа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Справочная правовая система ГАРАНТ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Справочная правовая система Консультант плюс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lastRenderedPageBreak/>
              <w:t xml:space="preserve">Перечень онлайн курсов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В данной дисциплине не реализуются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профессиональных стандартов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В данной дисциплине не реализуются</w:t>
            </w:r>
          </w:p>
        </w:tc>
      </w:tr>
    </w:tbl>
    <w:p w:rsidR="00DB0840" w:rsidRDefault="00DB0840">
      <w:pPr>
        <w:ind w:left="-284"/>
        <w:rPr>
          <w:rFonts w:hint="eastAsia"/>
          <w:color w:val="000000"/>
        </w:rPr>
      </w:pP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ind w:left="360"/>
        <w:jc w:val="center"/>
        <w:rPr>
          <w:rFonts w:hint="eastAsia"/>
        </w:rPr>
      </w:pPr>
      <w:bookmarkStart w:id="0" w:name="_GoBack"/>
      <w:bookmarkEnd w:id="0"/>
    </w:p>
    <w:sectPr w:rsidR="00DB08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0"/>
    <w:rsid w:val="00517B6D"/>
    <w:rsid w:val="009B3916"/>
    <w:rsid w:val="00B81A06"/>
    <w:rsid w:val="00BD0DE0"/>
    <w:rsid w:val="00C65347"/>
    <w:rsid w:val="00CC518A"/>
    <w:rsid w:val="00D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C0D0"/>
  <w15:docId w15:val="{B78B7D9B-3BA6-4DFA-AE64-13E9DB3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Изакова Наталья Борисовна</dc:creator>
  <dc:description/>
  <cp:lastModifiedBy>админ</cp:lastModifiedBy>
  <cp:revision>5</cp:revision>
  <dcterms:created xsi:type="dcterms:W3CDTF">2020-03-05T12:09:00Z</dcterms:created>
  <dcterms:modified xsi:type="dcterms:W3CDTF">2020-04-01T10:53:00Z</dcterms:modified>
  <dc:language>ru-RU</dc:language>
</cp:coreProperties>
</file>