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6" w:rsidRDefault="00885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86AA6" w:rsidRDefault="008852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86AA6">
        <w:tc>
          <w:tcPr>
            <w:tcW w:w="3261" w:type="dxa"/>
            <w:shd w:val="clear" w:color="auto" w:fill="E7E6E6" w:themeFill="background2"/>
          </w:tcPr>
          <w:p w:rsidR="00486AA6" w:rsidRDefault="00885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Экономика защиты информации</w:t>
            </w:r>
          </w:p>
        </w:tc>
      </w:tr>
      <w:tr w:rsidR="00486AA6">
        <w:tc>
          <w:tcPr>
            <w:tcW w:w="3261" w:type="dxa"/>
            <w:shd w:val="clear" w:color="auto" w:fill="E7E6E6" w:themeFill="background2"/>
          </w:tcPr>
          <w:p w:rsidR="00486AA6" w:rsidRDefault="00885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486AA6">
        <w:tc>
          <w:tcPr>
            <w:tcW w:w="3261" w:type="dxa"/>
            <w:shd w:val="clear" w:color="auto" w:fill="E7E6E6" w:themeFill="background2"/>
          </w:tcPr>
          <w:p w:rsidR="00486AA6" w:rsidRDefault="00885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486AA6">
        <w:tc>
          <w:tcPr>
            <w:tcW w:w="3261" w:type="dxa"/>
            <w:shd w:val="clear" w:color="auto" w:fill="E7E6E6" w:themeFill="background2"/>
          </w:tcPr>
          <w:p w:rsidR="00486AA6" w:rsidRDefault="00885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6AA6">
        <w:tc>
          <w:tcPr>
            <w:tcW w:w="3261" w:type="dxa"/>
            <w:shd w:val="clear" w:color="auto" w:fill="E7E6E6" w:themeFill="background2"/>
          </w:tcPr>
          <w:p w:rsidR="00486AA6" w:rsidRDefault="00885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486AA6" w:rsidRDefault="00486AA6">
            <w:pPr>
              <w:rPr>
                <w:sz w:val="24"/>
                <w:szCs w:val="24"/>
              </w:rPr>
            </w:pPr>
          </w:p>
        </w:tc>
      </w:tr>
      <w:tr w:rsidR="00486AA6">
        <w:tc>
          <w:tcPr>
            <w:tcW w:w="3261" w:type="dxa"/>
            <w:shd w:val="clear" w:color="auto" w:fill="E7E6E6" w:themeFill="background2"/>
          </w:tcPr>
          <w:p w:rsidR="00486AA6" w:rsidRDefault="00885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486AA6">
        <w:tc>
          <w:tcPr>
            <w:tcW w:w="10490" w:type="dxa"/>
            <w:gridSpan w:val="3"/>
            <w:shd w:val="clear" w:color="auto" w:fill="E7E6E6" w:themeFill="background2"/>
          </w:tcPr>
          <w:p w:rsidR="00486AA6" w:rsidRDefault="00885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86AA6">
        <w:tc>
          <w:tcPr>
            <w:tcW w:w="10490" w:type="dxa"/>
            <w:gridSpan w:val="3"/>
            <w:shd w:val="clear" w:color="auto" w:fill="auto"/>
          </w:tcPr>
          <w:p w:rsidR="00486AA6" w:rsidRDefault="0088521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Экономические аспекты защиты информации</w:t>
            </w:r>
          </w:p>
        </w:tc>
      </w:tr>
      <w:tr w:rsidR="00486AA6">
        <w:tc>
          <w:tcPr>
            <w:tcW w:w="10490" w:type="dxa"/>
            <w:gridSpan w:val="3"/>
            <w:shd w:val="clear" w:color="auto" w:fill="auto"/>
          </w:tcPr>
          <w:p w:rsidR="00486AA6" w:rsidRDefault="0088521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Стоимость системы защиты информации</w:t>
            </w:r>
          </w:p>
        </w:tc>
      </w:tr>
      <w:tr w:rsidR="00486AA6">
        <w:tc>
          <w:tcPr>
            <w:tcW w:w="10490" w:type="dxa"/>
            <w:gridSpan w:val="3"/>
            <w:shd w:val="clear" w:color="auto" w:fill="auto"/>
          </w:tcPr>
          <w:p w:rsidR="00486AA6" w:rsidRDefault="0088521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 3. Риски информационной безопасности. Оценка, анализ и </w:t>
            </w:r>
            <w:r>
              <w:rPr>
                <w:sz w:val="24"/>
                <w:szCs w:val="24"/>
              </w:rPr>
              <w:t>управление рисками информационной безопасности</w:t>
            </w:r>
          </w:p>
        </w:tc>
      </w:tr>
      <w:tr w:rsidR="00486AA6">
        <w:tc>
          <w:tcPr>
            <w:tcW w:w="10490" w:type="dxa"/>
            <w:gridSpan w:val="3"/>
            <w:shd w:val="clear" w:color="auto" w:fill="auto"/>
          </w:tcPr>
          <w:p w:rsidR="00486AA6" w:rsidRDefault="008852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Оценка экономической эффективности инвестиций в защиту информации</w:t>
            </w:r>
          </w:p>
        </w:tc>
      </w:tr>
      <w:tr w:rsidR="00486AA6">
        <w:tc>
          <w:tcPr>
            <w:tcW w:w="10490" w:type="dxa"/>
            <w:gridSpan w:val="3"/>
            <w:shd w:val="clear" w:color="auto" w:fill="E7E6E6" w:themeFill="background2"/>
          </w:tcPr>
          <w:p w:rsidR="00486AA6" w:rsidRDefault="0088521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86AA6">
        <w:tc>
          <w:tcPr>
            <w:tcW w:w="10490" w:type="dxa"/>
            <w:gridSpan w:val="3"/>
            <w:shd w:val="clear" w:color="auto" w:fill="auto"/>
          </w:tcPr>
          <w:p w:rsidR="00486AA6" w:rsidRDefault="008852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86AA6" w:rsidRDefault="0088521F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 информации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 xml:space="preserve">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http://znanium.com/go.php?id=1009606</w:t>
              </w:r>
            </w:hyperlink>
          </w:p>
          <w:p w:rsidR="00486AA6" w:rsidRDefault="0088521F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Васильков, А. В. Безопасность и управление доступом в информационных системах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образовательных учреждений среднего профессионального образования / А. В. Васильков, </w:t>
            </w:r>
            <w:r>
              <w:rPr>
                <w:sz w:val="24"/>
                <w:szCs w:val="24"/>
              </w:rPr>
              <w:t xml:space="preserve">И. А. Васильков.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- 368 с. 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http://znanium.com/go.php?id=987224</w:t>
              </w:r>
            </w:hyperlink>
          </w:p>
          <w:p w:rsidR="00486AA6" w:rsidRDefault="0088521F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3. Карзаева, Н. Н. Основы экономической безопасности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</w:t>
            </w:r>
            <w:r>
              <w:rPr>
                <w:sz w:val="24"/>
                <w:szCs w:val="24"/>
              </w:rPr>
              <w:t xml:space="preserve">бучающихся по направлению подготовки 38.05.01 «Экономическая безопасность» (квалификация (степень) «экономист») / Н. Н. Карзаева.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- 275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http://znanium.com/go.php?id=990717</w:t>
              </w:r>
            </w:hyperlink>
          </w:p>
          <w:p w:rsidR="00486AA6" w:rsidRDefault="0088521F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rStyle w:val="-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  <w:t xml:space="preserve">4. </w:t>
            </w:r>
            <w:r>
              <w:rPr>
                <w:sz w:val="24"/>
                <w:szCs w:val="24"/>
              </w:rPr>
              <w:t>Глинская</w:t>
            </w:r>
            <w:r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>, Е. В. Информационная безопасность конструкций ЭВМ и систем [Электронный ресурс</w:t>
            </w:r>
            <w:proofErr w:type="gramStart"/>
            <w:r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</w:t>
            </w:r>
            <w:r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 xml:space="preserve">ция (степень) "бакалавр") / Е. В. Глинская, Н. В. </w:t>
            </w:r>
            <w:proofErr w:type="spellStart"/>
            <w:r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>Чичварин</w:t>
            </w:r>
            <w:proofErr w:type="spellEnd"/>
            <w:r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rFonts w:eastAsia="Arial Unicode MS"/>
                <w:iCs/>
                <w:color w:val="000000" w:themeColor="text1"/>
                <w:sz w:val="24"/>
                <w:szCs w:val="24"/>
              </w:rPr>
              <w:t xml:space="preserve"> ИНФРА-М, 2018. - 118 с. </w:t>
            </w:r>
            <w:hyperlink r:id="rId8">
              <w:r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http://znanium.com/go.php?id=925825</w:t>
              </w:r>
            </w:hyperlink>
          </w:p>
          <w:p w:rsidR="00486AA6" w:rsidRDefault="008852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86AA6" w:rsidRDefault="0088521F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Ищейнов</w:t>
            </w:r>
            <w:proofErr w:type="spellEnd"/>
            <w:r>
              <w:rPr>
                <w:sz w:val="24"/>
                <w:szCs w:val="24"/>
              </w:rPr>
              <w:t xml:space="preserve">, В. Я. Основные положения </w:t>
            </w:r>
            <w:r>
              <w:rPr>
                <w:sz w:val="24"/>
                <w:szCs w:val="24"/>
              </w:rPr>
              <w:t>информационной безопасности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образования, обучающихся по специальности 10.02.01 "Организация и технология </w:t>
            </w:r>
            <w:r>
              <w:rPr>
                <w:bCs/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" / В. Я. </w:t>
            </w:r>
            <w:proofErr w:type="spellStart"/>
            <w:r>
              <w:rPr>
                <w:sz w:val="24"/>
                <w:szCs w:val="24"/>
              </w:rPr>
              <w:t>Ищейнов</w:t>
            </w:r>
            <w:proofErr w:type="spellEnd"/>
            <w:r>
              <w:rPr>
                <w:sz w:val="24"/>
                <w:szCs w:val="24"/>
              </w:rPr>
              <w:t xml:space="preserve">, М. В. </w:t>
            </w:r>
            <w:proofErr w:type="spellStart"/>
            <w:r>
              <w:rPr>
                <w:sz w:val="24"/>
                <w:szCs w:val="24"/>
              </w:rPr>
              <w:t>Мецатунян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</w:t>
            </w:r>
            <w:r>
              <w:rPr>
                <w:sz w:val="24"/>
                <w:szCs w:val="24"/>
              </w:rPr>
              <w:t>ИНФРА-М, 2018. - 208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http://znanium.com/go.php?id=927190</w:t>
              </w:r>
            </w:hyperlink>
          </w:p>
          <w:p w:rsidR="00486AA6" w:rsidRDefault="0088521F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Ищейнов</w:t>
            </w:r>
            <w:proofErr w:type="spellEnd"/>
            <w:r>
              <w:rPr>
                <w:sz w:val="24"/>
                <w:szCs w:val="24"/>
              </w:rPr>
              <w:t>, В. Я. Основные положения информационной безопасности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среднего профессиональн</w:t>
            </w:r>
            <w:r>
              <w:rPr>
                <w:sz w:val="24"/>
                <w:szCs w:val="24"/>
              </w:rPr>
              <w:t>ого образования, обучающихся по специальности 10.02.01 "Организация и технология </w:t>
            </w:r>
            <w:r>
              <w:rPr>
                <w:bCs/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" / В. Я. </w:t>
            </w:r>
            <w:proofErr w:type="spellStart"/>
            <w:r>
              <w:rPr>
                <w:sz w:val="24"/>
                <w:szCs w:val="24"/>
              </w:rPr>
              <w:t>Ищейнов</w:t>
            </w:r>
            <w:proofErr w:type="spellEnd"/>
            <w:r>
              <w:rPr>
                <w:sz w:val="24"/>
                <w:szCs w:val="24"/>
              </w:rPr>
              <w:t xml:space="preserve">, М. В. </w:t>
            </w:r>
            <w:proofErr w:type="spellStart"/>
            <w:r>
              <w:rPr>
                <w:sz w:val="24"/>
                <w:szCs w:val="24"/>
              </w:rPr>
              <w:t>Мецатунян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2015. - 208 с. 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?id=508381</w:t>
              </w:r>
            </w:hyperlink>
          </w:p>
          <w:p w:rsidR="00486AA6" w:rsidRDefault="0088521F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 3. Дубинин</w:t>
            </w:r>
            <w:r>
              <w:rPr>
                <w:color w:val="000000"/>
                <w:sz w:val="24"/>
                <w:szCs w:val="24"/>
              </w:rPr>
              <w:t>, Е. А. Оценка относительного ущерба безопасности информационной системы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монография / Е. А. Дубинин, Ф. Б. </w:t>
            </w:r>
            <w:proofErr w:type="spellStart"/>
            <w:r>
              <w:rPr>
                <w:color w:val="000000"/>
                <w:sz w:val="24"/>
                <w:szCs w:val="24"/>
              </w:rPr>
              <w:t>Тебуева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 В. Копытов.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РИОР: ИНФРА-М, 2014. - 192 с. 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http://znanium.com/go.php?id=471787</w:t>
              </w:r>
            </w:hyperlink>
          </w:p>
          <w:p w:rsidR="00486AA6" w:rsidRDefault="0088521F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Братановский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С. Н. Специальные правовые режимы 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информации</w:t>
            </w:r>
            <w:r>
              <w:rPr>
                <w:color w:val="000000"/>
                <w:kern w:val="0"/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научное издание / С. Н.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Братановский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Саратов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Научная книга, 2010. - 172 с. </w:t>
            </w:r>
            <w:hyperlink r:id="rId12">
              <w:r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http://znanium.com/go.php?id=416111</w:t>
              </w:r>
            </w:hyperlink>
          </w:p>
          <w:p w:rsidR="00486AA6" w:rsidRDefault="00486A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486AA6">
        <w:tc>
          <w:tcPr>
            <w:tcW w:w="10490" w:type="dxa"/>
            <w:gridSpan w:val="3"/>
            <w:shd w:val="clear" w:color="auto" w:fill="E7E6E6" w:themeFill="background2"/>
          </w:tcPr>
          <w:p w:rsidR="00486AA6" w:rsidRDefault="0088521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</w:t>
            </w:r>
            <w:r>
              <w:rPr>
                <w:b/>
                <w:i/>
                <w:sz w:val="24"/>
                <w:szCs w:val="24"/>
              </w:rPr>
              <w:t xml:space="preserve">ствлении образовательного процесса по дисциплине </w:t>
            </w:r>
          </w:p>
        </w:tc>
      </w:tr>
      <w:tr w:rsidR="00486AA6">
        <w:tc>
          <w:tcPr>
            <w:tcW w:w="10490" w:type="dxa"/>
            <w:gridSpan w:val="3"/>
            <w:shd w:val="clear" w:color="auto" w:fill="auto"/>
          </w:tcPr>
          <w:p w:rsidR="00486AA6" w:rsidRDefault="00885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86AA6" w:rsidRDefault="0088521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</w:t>
            </w:r>
            <w:r>
              <w:rPr>
                <w:color w:val="000000"/>
                <w:sz w:val="24"/>
                <w:szCs w:val="24"/>
              </w:rPr>
              <w:t xml:space="preserve">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86AA6" w:rsidRDefault="0088521F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</w:t>
            </w:r>
            <w:r>
              <w:rPr>
                <w:color w:val="000000"/>
                <w:sz w:val="24"/>
                <w:szCs w:val="24"/>
              </w:rPr>
              <w:t xml:space="preserve"> от 7 июня 2017. Дата заключения - 07.06.2017</w:t>
            </w:r>
          </w:p>
          <w:p w:rsidR="00486AA6" w:rsidRDefault="008852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86AA6" w:rsidRDefault="00885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86AA6">
        <w:tc>
          <w:tcPr>
            <w:tcW w:w="10490" w:type="dxa"/>
            <w:gridSpan w:val="3"/>
            <w:shd w:val="clear" w:color="auto" w:fill="E7E6E6" w:themeFill="background2"/>
          </w:tcPr>
          <w:p w:rsidR="00486AA6" w:rsidRDefault="008852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</w:t>
            </w:r>
            <w:r>
              <w:rPr>
                <w:b/>
                <w:i/>
                <w:sz w:val="24"/>
                <w:szCs w:val="24"/>
              </w:rPr>
              <w:t>нь онлайн курсов</w:t>
            </w:r>
          </w:p>
        </w:tc>
      </w:tr>
      <w:tr w:rsidR="00486AA6">
        <w:tc>
          <w:tcPr>
            <w:tcW w:w="10490" w:type="dxa"/>
            <w:gridSpan w:val="3"/>
            <w:shd w:val="clear" w:color="auto" w:fill="auto"/>
          </w:tcPr>
          <w:p w:rsidR="00486AA6" w:rsidRDefault="008852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86AA6">
        <w:tc>
          <w:tcPr>
            <w:tcW w:w="10490" w:type="dxa"/>
            <w:gridSpan w:val="3"/>
            <w:shd w:val="clear" w:color="auto" w:fill="E7E6E6" w:themeFill="background2"/>
          </w:tcPr>
          <w:p w:rsidR="00486AA6" w:rsidRDefault="0088521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86AA6">
        <w:tc>
          <w:tcPr>
            <w:tcW w:w="10490" w:type="dxa"/>
            <w:gridSpan w:val="3"/>
            <w:shd w:val="clear" w:color="auto" w:fill="auto"/>
          </w:tcPr>
          <w:p w:rsidR="00486AA6" w:rsidRDefault="008852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86AA6" w:rsidRDefault="00486AA6">
      <w:pPr>
        <w:ind w:left="-284"/>
        <w:rPr>
          <w:sz w:val="24"/>
          <w:szCs w:val="24"/>
        </w:rPr>
      </w:pPr>
    </w:p>
    <w:p w:rsidR="00486AA6" w:rsidRDefault="0088521F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486AA6" w:rsidRDefault="00486AA6">
      <w:pPr>
        <w:rPr>
          <w:sz w:val="24"/>
          <w:szCs w:val="24"/>
        </w:rPr>
      </w:pPr>
    </w:p>
    <w:p w:rsidR="00486AA6" w:rsidRDefault="00486AA6">
      <w:pPr>
        <w:rPr>
          <w:b/>
          <w:sz w:val="24"/>
          <w:szCs w:val="24"/>
        </w:rPr>
      </w:pPr>
      <w:bookmarkStart w:id="0" w:name="_GoBack"/>
      <w:bookmarkEnd w:id="0"/>
    </w:p>
    <w:p w:rsidR="00486AA6" w:rsidRDefault="00486AA6"/>
    <w:sectPr w:rsidR="00486AA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6"/>
    <w:rsid w:val="00486AA6"/>
    <w:rsid w:val="008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A743B-B4DA-4ED3-9CA5-0C2D614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character" w:customStyle="1" w:styleId="ListLabel83">
    <w:name w:val="ListLabel 83"/>
    <w:qFormat/>
    <w:rPr>
      <w:rFonts w:eastAsia="Arial Unicode MS"/>
      <w:i/>
      <w:iCs/>
      <w:sz w:val="24"/>
      <w:szCs w:val="24"/>
    </w:rPr>
  </w:style>
  <w:style w:type="character" w:customStyle="1" w:styleId="ListLabel84">
    <w:name w:val="ListLabel 84"/>
    <w:qFormat/>
    <w:rPr>
      <w:i/>
      <w:iCs/>
      <w:kern w:val="0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8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7" TargetMode="External"/><Relationship Id="rId12" Type="http://schemas.openxmlformats.org/officeDocument/2006/relationships/hyperlink" Target="http://znanium.com/go.php?id=4161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224" TargetMode="External"/><Relationship Id="rId11" Type="http://schemas.openxmlformats.org/officeDocument/2006/relationships/hyperlink" Target="http://znanium.com/go.php?id=471787" TargetMode="External"/><Relationship Id="rId5" Type="http://schemas.openxmlformats.org/officeDocument/2006/relationships/hyperlink" Target="http://znanium.com/go.php?id=1009606" TargetMode="External"/><Relationship Id="rId10" Type="http://schemas.openxmlformats.org/officeDocument/2006/relationships/hyperlink" Target="http://znanium.com/go.php?id=508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71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E83C-B0FE-4551-B372-5274D984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4049</Characters>
  <Application>Microsoft Office Word</Application>
  <DocSecurity>0</DocSecurity>
  <Lines>33</Lines>
  <Paragraphs>9</Paragraphs>
  <ScaleCrop>false</ScaleCrop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2019-03-11T18:34:00Z</dcterms:created>
  <dcterms:modified xsi:type="dcterms:W3CDTF">2020-03-18T05:19:00Z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