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73" w:rsidRDefault="00406737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454673" w:rsidRDefault="00406737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7"/>
        <w:tblW w:w="5332" w:type="pct"/>
        <w:tblInd w:w="-743" w:type="dxa"/>
        <w:tblLook w:val="04A0" w:firstRow="1" w:lastRow="0" w:firstColumn="1" w:lastColumn="0" w:noHBand="0" w:noVBand="1"/>
      </w:tblPr>
      <w:tblGrid>
        <w:gridCol w:w="2975"/>
        <w:gridCol w:w="1294"/>
        <w:gridCol w:w="5938"/>
      </w:tblGrid>
      <w:tr w:rsidR="00B5668C" w:rsidRPr="00B5668C" w:rsidTr="00A91E41">
        <w:tc>
          <w:tcPr>
            <w:tcW w:w="1457" w:type="pct"/>
            <w:shd w:val="clear" w:color="auto" w:fill="E7E6E6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3543" w:type="pct"/>
            <w:gridSpan w:val="2"/>
            <w:shd w:val="clear" w:color="auto" w:fill="auto"/>
          </w:tcPr>
          <w:p w:rsidR="00454673" w:rsidRPr="00B5668C" w:rsidRDefault="00406737" w:rsidP="002A4824">
            <w:pPr>
              <w:jc w:val="both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</w:t>
            </w:r>
            <w:r w:rsidRPr="00B5668C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  <w:r w:rsidR="002A4824" w:rsidRPr="00B5668C">
              <w:rPr>
                <w:rFonts w:ascii="Times New Roman" w:eastAsia="Times New Roman" w:hAnsi="Times New Roman" w:cs="Times New Roman"/>
                <w:lang w:eastAsia="ru-RU" w:bidi="ar-SA"/>
              </w:rPr>
              <w:t>продовольственных товаров</w:t>
            </w:r>
            <w:r w:rsidRPr="00B5668C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B5668C" w:rsidRPr="00B5668C" w:rsidTr="00A91E41">
        <w:tc>
          <w:tcPr>
            <w:tcW w:w="1457" w:type="pct"/>
            <w:shd w:val="clear" w:color="auto" w:fill="E7E6E6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634" w:type="pct"/>
            <w:shd w:val="clear" w:color="auto" w:fill="auto"/>
          </w:tcPr>
          <w:p w:rsidR="00454673" w:rsidRPr="00B5668C" w:rsidRDefault="002A482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B5668C">
              <w:rPr>
                <w:rFonts w:ascii="Times New Roman" w:hAnsi="Times New Roman"/>
                <w:lang w:eastAsia="ru-RU" w:bidi="ar-SA"/>
              </w:rPr>
              <w:t>43.03.03</w:t>
            </w:r>
          </w:p>
        </w:tc>
        <w:tc>
          <w:tcPr>
            <w:tcW w:w="2909" w:type="pct"/>
            <w:shd w:val="clear" w:color="auto" w:fill="auto"/>
          </w:tcPr>
          <w:p w:rsidR="00454673" w:rsidRPr="00B5668C" w:rsidRDefault="002A482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B5668C">
              <w:rPr>
                <w:rFonts w:ascii="Times New Roman" w:hAnsi="Times New Roman"/>
                <w:lang w:eastAsia="ru-RU" w:bidi="ar-SA"/>
              </w:rPr>
              <w:t>Гостиничное дело</w:t>
            </w:r>
          </w:p>
        </w:tc>
      </w:tr>
      <w:tr w:rsidR="00B5668C" w:rsidRPr="00B5668C" w:rsidTr="00A91E41">
        <w:tc>
          <w:tcPr>
            <w:tcW w:w="1457" w:type="pct"/>
            <w:shd w:val="clear" w:color="auto" w:fill="E7E6E6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3543" w:type="pct"/>
            <w:gridSpan w:val="2"/>
            <w:shd w:val="clear" w:color="auto" w:fill="auto"/>
          </w:tcPr>
          <w:p w:rsidR="00454673" w:rsidRPr="00B5668C" w:rsidRDefault="002A482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B5668C">
              <w:rPr>
                <w:rFonts w:ascii="Times New Roman" w:hAnsi="Times New Roman"/>
                <w:lang w:eastAsia="ru-RU" w:bidi="ar-SA"/>
              </w:rPr>
              <w:t>Ресторанная деятельность</w:t>
            </w:r>
          </w:p>
        </w:tc>
      </w:tr>
      <w:tr w:rsidR="00B5668C" w:rsidRPr="00B5668C" w:rsidTr="00A91E41">
        <w:trPr>
          <w:trHeight w:val="347"/>
        </w:trPr>
        <w:tc>
          <w:tcPr>
            <w:tcW w:w="1457" w:type="pct"/>
            <w:shd w:val="clear" w:color="auto" w:fill="E7E6E6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3543" w:type="pct"/>
            <w:gridSpan w:val="2"/>
            <w:shd w:val="clear" w:color="auto" w:fill="auto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B5668C">
              <w:rPr>
                <w:rFonts w:ascii="Times New Roman" w:hAnsi="Times New Roman"/>
                <w:lang w:eastAsia="ru-RU" w:bidi="ar-SA"/>
              </w:rPr>
              <w:t xml:space="preserve">4 </w:t>
            </w:r>
            <w:proofErr w:type="spellStart"/>
            <w:r w:rsidRPr="00B5668C">
              <w:rPr>
                <w:rFonts w:ascii="Times New Roman" w:hAnsi="Times New Roman"/>
                <w:lang w:eastAsia="ru-RU" w:bidi="ar-SA"/>
              </w:rPr>
              <w:t>з.е</w:t>
            </w:r>
            <w:proofErr w:type="spellEnd"/>
            <w:r w:rsidRPr="00B5668C">
              <w:rPr>
                <w:rFonts w:ascii="Times New Roman" w:hAnsi="Times New Roman"/>
                <w:lang w:eastAsia="ru-RU" w:bidi="ar-SA"/>
              </w:rPr>
              <w:t>.</w:t>
            </w:r>
          </w:p>
        </w:tc>
      </w:tr>
      <w:tr w:rsidR="00B5668C" w:rsidRPr="00B5668C" w:rsidTr="00A91E41">
        <w:tc>
          <w:tcPr>
            <w:tcW w:w="1457" w:type="pct"/>
            <w:shd w:val="clear" w:color="auto" w:fill="E7E6E6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543" w:type="pct"/>
            <w:gridSpan w:val="2"/>
            <w:shd w:val="clear" w:color="auto" w:fill="auto"/>
          </w:tcPr>
          <w:p w:rsidR="00454673" w:rsidRPr="00B5668C" w:rsidRDefault="00A91E4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</w:t>
            </w:r>
            <w:r w:rsidR="00406737" w:rsidRPr="00B5668C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ачет</w:t>
            </w:r>
            <w:r w:rsidR="002A4824" w:rsidRPr="00B5668C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 xml:space="preserve"> с оценкой</w:t>
            </w:r>
          </w:p>
        </w:tc>
      </w:tr>
      <w:tr w:rsidR="00B5668C" w:rsidRPr="00B5668C" w:rsidTr="00A91E41">
        <w:tc>
          <w:tcPr>
            <w:tcW w:w="1457" w:type="pct"/>
            <w:shd w:val="clear" w:color="auto" w:fill="E7E6E6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3543" w:type="pct"/>
            <w:gridSpan w:val="2"/>
            <w:shd w:val="clear" w:color="auto" w:fill="auto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B5668C">
              <w:rPr>
                <w:rFonts w:ascii="Times New Roman" w:hAnsi="Times New Roman"/>
                <w:lang w:eastAsia="ru-RU" w:bidi="ar-SA"/>
              </w:rPr>
              <w:t>Товароведения и экспертизы</w:t>
            </w:r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E7E6E6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B5668C" w:rsidRPr="00B5668C" w:rsidTr="00A91E41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454673" w:rsidRPr="00B5668C" w:rsidRDefault="00406737">
            <w:pPr>
              <w:rPr>
                <w:rFonts w:ascii="Times New Roman" w:hAnsi="Times New Roman" w:cs="Times New Roman"/>
                <w:lang w:eastAsia="en-US"/>
              </w:rPr>
            </w:pPr>
            <w:r w:rsidRPr="00B5668C">
              <w:rPr>
                <w:rFonts w:ascii="Times New Roman" w:hAnsi="Times New Roman" w:cs="Times New Roman"/>
                <w:lang w:eastAsia="en-US" w:bidi="ar-SA"/>
              </w:rPr>
              <w:t>Тема 1. Товароведение и экспертиза зерномучных товаров</w:t>
            </w:r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auto"/>
          </w:tcPr>
          <w:p w:rsidR="00454673" w:rsidRPr="00B5668C" w:rsidRDefault="00406737">
            <w:pPr>
              <w:rPr>
                <w:rFonts w:ascii="Times New Roman" w:hAnsi="Times New Roman" w:cs="Times New Roman"/>
                <w:lang w:eastAsia="en-US"/>
              </w:rPr>
            </w:pPr>
            <w:r w:rsidRPr="00B5668C">
              <w:rPr>
                <w:rFonts w:ascii="Times New Roman" w:hAnsi="Times New Roman" w:cs="Times New Roman"/>
                <w:lang w:eastAsia="en-US" w:bidi="ar-SA"/>
              </w:rPr>
              <w:t>Тема 2. Товароведение и экспертиза кондитерских изделий</w:t>
            </w:r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auto"/>
          </w:tcPr>
          <w:p w:rsidR="00454673" w:rsidRPr="00B5668C" w:rsidRDefault="00406737">
            <w:pPr>
              <w:rPr>
                <w:rFonts w:ascii="Times New Roman" w:hAnsi="Times New Roman" w:cs="Times New Roman"/>
                <w:lang w:eastAsia="en-US"/>
              </w:rPr>
            </w:pPr>
            <w:r w:rsidRPr="00B5668C">
              <w:rPr>
                <w:rFonts w:ascii="Times New Roman" w:hAnsi="Times New Roman" w:cs="Times New Roman"/>
                <w:lang w:eastAsia="en-US" w:bidi="ar-SA"/>
              </w:rPr>
              <w:t>Тема 3. Товароведение и экспертиза плодов, овощей, грибов, продуктов их переработки</w:t>
            </w:r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auto"/>
          </w:tcPr>
          <w:p w:rsidR="00454673" w:rsidRPr="00B5668C" w:rsidRDefault="00406737">
            <w:pPr>
              <w:rPr>
                <w:rFonts w:ascii="Times New Roman" w:hAnsi="Times New Roman" w:cs="Times New Roman"/>
                <w:lang w:eastAsia="en-US"/>
              </w:rPr>
            </w:pPr>
            <w:r w:rsidRPr="00B5668C">
              <w:rPr>
                <w:rFonts w:ascii="Times New Roman" w:hAnsi="Times New Roman" w:cs="Times New Roman"/>
                <w:lang w:eastAsia="en-US" w:bidi="ar-SA"/>
              </w:rPr>
              <w:t>Тема 4. Товароведение и экспертиза вкусовых товаров</w:t>
            </w:r>
          </w:p>
        </w:tc>
      </w:tr>
      <w:tr w:rsidR="00B5668C" w:rsidRPr="00B5668C" w:rsidTr="00A91E41">
        <w:trPr>
          <w:trHeight w:val="273"/>
        </w:trPr>
        <w:tc>
          <w:tcPr>
            <w:tcW w:w="5000" w:type="pct"/>
            <w:gridSpan w:val="3"/>
            <w:shd w:val="clear" w:color="auto" w:fill="auto"/>
          </w:tcPr>
          <w:p w:rsidR="00454673" w:rsidRPr="00B5668C" w:rsidRDefault="0040673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B5668C">
              <w:rPr>
                <w:rFonts w:ascii="Times New Roman" w:hAnsi="Times New Roman" w:cs="Times New Roman"/>
                <w:lang w:eastAsia="ru-RU" w:bidi="ar-SA"/>
              </w:rPr>
              <w:t>Тема 5. Товароведение и экспертиза молока и молочных продуктов</w:t>
            </w:r>
          </w:p>
        </w:tc>
      </w:tr>
      <w:tr w:rsidR="00B5668C" w:rsidRPr="00B5668C" w:rsidTr="00A91E41"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:rsidR="00454673" w:rsidRPr="00B5668C" w:rsidRDefault="0040673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B5668C">
              <w:rPr>
                <w:rFonts w:ascii="Times New Roman" w:hAnsi="Times New Roman" w:cs="Times New Roman"/>
                <w:lang w:eastAsia="ru-RU" w:bidi="ar-SA"/>
              </w:rPr>
              <w:t>Тема 6. Товароведение и экспертиза мяса и мясных товаров</w:t>
            </w:r>
          </w:p>
        </w:tc>
      </w:tr>
      <w:tr w:rsidR="00B5668C" w:rsidRPr="00B5668C" w:rsidTr="00A91E41">
        <w:trPr>
          <w:trHeight w:val="308"/>
        </w:trPr>
        <w:tc>
          <w:tcPr>
            <w:tcW w:w="5000" w:type="pct"/>
            <w:gridSpan w:val="3"/>
            <w:shd w:val="clear" w:color="auto" w:fill="auto"/>
          </w:tcPr>
          <w:p w:rsidR="00454673" w:rsidRPr="00B5668C" w:rsidRDefault="0040673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B5668C">
              <w:rPr>
                <w:rFonts w:ascii="Times New Roman" w:hAnsi="Times New Roman" w:cs="Times New Roman"/>
                <w:lang w:eastAsia="ru-RU" w:bidi="ar-SA"/>
              </w:rPr>
              <w:t>Тема 7. Товароведение и экспертиза пищевых жиров, яиц и яичных продуктов</w:t>
            </w:r>
          </w:p>
        </w:tc>
      </w:tr>
      <w:tr w:rsidR="00B5668C" w:rsidRPr="00B5668C" w:rsidTr="00A91E41">
        <w:trPr>
          <w:trHeight w:val="318"/>
        </w:trPr>
        <w:tc>
          <w:tcPr>
            <w:tcW w:w="5000" w:type="pct"/>
            <w:gridSpan w:val="3"/>
            <w:shd w:val="clear" w:color="auto" w:fill="auto"/>
          </w:tcPr>
          <w:p w:rsidR="00454673" w:rsidRPr="00B5668C" w:rsidRDefault="00406737">
            <w:pPr>
              <w:rPr>
                <w:rFonts w:ascii="Times New Roman" w:hAnsi="Times New Roman" w:cs="Times New Roman"/>
                <w:lang w:eastAsia="en-US"/>
              </w:rPr>
            </w:pPr>
            <w:r w:rsidRPr="00B5668C">
              <w:rPr>
                <w:rFonts w:ascii="Times New Roman" w:hAnsi="Times New Roman" w:cs="Times New Roman"/>
                <w:lang w:eastAsia="en-US" w:bidi="ar-SA"/>
              </w:rPr>
              <w:t>Тема 8. Товароведение и экспертиза рыбы и рыбных продуктов</w:t>
            </w:r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E7E6E6"/>
          </w:tcPr>
          <w:p w:rsidR="00454673" w:rsidRPr="00B5668C" w:rsidRDefault="00406737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auto"/>
          </w:tcPr>
          <w:p w:rsidR="00454673" w:rsidRPr="00B5668C" w:rsidRDefault="00406737" w:rsidP="00A91E41">
            <w:pPr>
              <w:tabs>
                <w:tab w:val="left" w:pos="195"/>
              </w:tabs>
              <w:jc w:val="both"/>
              <w:rPr>
                <w:lang w:eastAsia="ru-RU" w:bidi="ar-SA"/>
              </w:rPr>
            </w:pPr>
            <w:r w:rsidRPr="00B5668C">
              <w:rPr>
                <w:b/>
                <w:lang w:eastAsia="ru-RU" w:bidi="ar-SA"/>
              </w:rPr>
              <w:t xml:space="preserve">Основная литература </w:t>
            </w:r>
          </w:p>
          <w:p w:rsidR="00454673" w:rsidRPr="00B5668C" w:rsidRDefault="00406737" w:rsidP="00A91E4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Колобов, С. В. Товароведение и экспертиза плодов и овощей [Электронный ресурс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учебное пособие / С. В. Колобов, О. В. </w:t>
            </w:r>
            <w:proofErr w:type="spell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Памбухчиянц</w:t>
            </w:r>
            <w:proofErr w:type="spell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. - 2-е изд. - 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Москва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Дашков и К°, 2018. - 400 с. </w:t>
            </w:r>
            <w:hyperlink r:id="rId5">
              <w:r w:rsidRPr="00B5668C">
                <w:rPr>
                  <w:rStyle w:val="-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http://znanium.com/go.php?id=415542</w:t>
              </w:r>
            </w:hyperlink>
          </w:p>
          <w:p w:rsidR="00454673" w:rsidRPr="00B5668C" w:rsidRDefault="00406737" w:rsidP="00A91E4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Товароведение однородных групп продовольственных товаров [Электронный ресурс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Москва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Дашков и К°, 2017. - 930 с. </w:t>
            </w:r>
            <w:hyperlink r:id="rId6">
              <w:r w:rsidRPr="00B5668C">
                <w:rPr>
                  <w:rStyle w:val="-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http://znanium.com/go.php?id=511978</w:t>
              </w:r>
            </w:hyperlink>
          </w:p>
          <w:p w:rsidR="00454673" w:rsidRPr="00B5668C" w:rsidRDefault="00406737" w:rsidP="00A91E4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Товароведение и экспертиза мяса птицы, яиц и продуктов их переработки. Качество и безопасность [Текст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учебное пособие для студентов вузов, обучающихся по направлению подготовки "Товароведение" / О. К. Мотовилов [и др.] ; под общ. ред. В. М. </w:t>
            </w:r>
            <w:proofErr w:type="spell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Позняковского</w:t>
            </w:r>
            <w:proofErr w:type="spell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. - Изд. 4-е, </w:t>
            </w:r>
            <w:proofErr w:type="spell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испр</w:t>
            </w:r>
            <w:proofErr w:type="spell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. и доп. - Санкт-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Петербург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Лань, 2016. - 312 с. 7экз.</w:t>
            </w:r>
          </w:p>
          <w:p w:rsidR="00454673" w:rsidRPr="00B5668C" w:rsidRDefault="00406737" w:rsidP="00A91E41">
            <w:pPr>
              <w:tabs>
                <w:tab w:val="left" w:pos="195"/>
              </w:tabs>
              <w:jc w:val="both"/>
              <w:rPr>
                <w:lang w:eastAsia="ru-RU" w:bidi="ar-SA"/>
              </w:rPr>
            </w:pPr>
            <w:r w:rsidRPr="00B5668C">
              <w:rPr>
                <w:b/>
                <w:lang w:eastAsia="ru-RU" w:bidi="ar-SA"/>
              </w:rPr>
              <w:t>Дополнительная литература</w:t>
            </w:r>
          </w:p>
          <w:p w:rsidR="00454673" w:rsidRPr="00B5668C" w:rsidRDefault="00406737" w:rsidP="00A91E4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Березина, В. В. Товароведение и экспертиза качества плодоовощных товаров и грибов [Электронный ресурс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лабораторный практикум / В. В. Березина. - 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Москва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Дашков и К°, 2017. - 200 с. </w:t>
            </w:r>
            <w:hyperlink r:id="rId7">
              <w:r w:rsidRPr="00B5668C">
                <w:rPr>
                  <w:rStyle w:val="-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http://znanium.com/go.php?id=512678</w:t>
              </w:r>
            </w:hyperlink>
          </w:p>
          <w:p w:rsidR="00454673" w:rsidRPr="00B5668C" w:rsidRDefault="00406737" w:rsidP="00A91E4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proofErr w:type="spell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Дячук</w:t>
            </w:r>
            <w:proofErr w:type="spell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, Т. И. Ветеринарно-санитарная экспертиза рыбы и рыбопродуктов [Электронный ресурс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справочник : учебное пособие для студентов, обучающихся по специальностям 36.03.01 «Ветеринарно-санитарная экспертиза» и 36.05.01 «Ветеринария» / Т. И. </w:t>
            </w:r>
            <w:proofErr w:type="spell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Дячук</w:t>
            </w:r>
            <w:proofErr w:type="spell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; под ред. В. Н. </w:t>
            </w:r>
            <w:proofErr w:type="spell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Кисленко</w:t>
            </w:r>
            <w:proofErr w:type="spell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. - 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Москва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ИНФРА-М, 2017. - 366 с. </w:t>
            </w:r>
            <w:hyperlink r:id="rId8">
              <w:r w:rsidRPr="00B5668C">
                <w:rPr>
                  <w:rStyle w:val="-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http://znanium.com/go.php?id=652228</w:t>
              </w:r>
            </w:hyperlink>
          </w:p>
          <w:p w:rsidR="00454673" w:rsidRPr="00B5668C" w:rsidRDefault="00406737" w:rsidP="00A91E4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Воротынцева</w:t>
            </w:r>
            <w:proofErr w:type="spell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, Т. М. Классификация, товароведение и экспертиза мясных </w:t>
            </w:r>
            <w:proofErr w:type="spell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товаровдля</w:t>
            </w:r>
            <w:proofErr w:type="spell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таможенных целей [Текст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Воротынцева</w:t>
            </w:r>
            <w:proofErr w:type="spell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, П. П. Веселова. - Санкт-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Петербург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Троицкий мост, 2016. - 124 с. 5экз.</w:t>
            </w:r>
          </w:p>
          <w:p w:rsidR="00454673" w:rsidRPr="00B5668C" w:rsidRDefault="00406737" w:rsidP="00A91E41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Нилова, Л. П. Товароведение и экспертиза зерномучных товаров [Электронный ресурс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учебник для студентов вузов, обучающихся по специальности 080401 "Товароведение и экспертиза зерномучных товаров" / Л. П. Нилова. - 2-е изд. - </w:t>
            </w:r>
            <w:proofErr w:type="gramStart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>Москва :</w:t>
            </w:r>
            <w:proofErr w:type="gramEnd"/>
            <w:r w:rsidRPr="00B5668C">
              <w:rPr>
                <w:rFonts w:ascii="Times New Roman" w:hAnsi="Times New Roman" w:cs="Times New Roman;Times;serif;Tim"/>
                <w:lang w:eastAsia="ru-RU" w:bidi="ar-SA"/>
              </w:rPr>
              <w:t xml:space="preserve"> ИНФРА-М, 2011. - 448 с. </w:t>
            </w:r>
            <w:hyperlink r:id="rId9">
              <w:r w:rsidRPr="00B5668C">
                <w:rPr>
                  <w:rStyle w:val="-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http://znanium.com/go.php?id=209023</w:t>
              </w:r>
            </w:hyperlink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E7E6E6"/>
          </w:tcPr>
          <w:p w:rsidR="00454673" w:rsidRPr="00B5668C" w:rsidRDefault="00406737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B5668C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auto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Перечень лицензионное программное обеспечение:</w:t>
            </w:r>
          </w:p>
          <w:p w:rsidR="00454673" w:rsidRPr="00B5668C" w:rsidRDefault="00406737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54673" w:rsidRPr="00B5668C" w:rsidRDefault="00406737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54673" w:rsidRPr="00B5668C" w:rsidRDefault="00406737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Libre</w:t>
            </w:r>
            <w:proofErr w:type="spellEnd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Office</w:t>
            </w:r>
            <w:proofErr w:type="spellEnd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LGPL.Без</w:t>
            </w:r>
            <w:proofErr w:type="spellEnd"/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ограничения срока</w:t>
            </w:r>
          </w:p>
          <w:p w:rsidR="00454673" w:rsidRPr="00B5668C" w:rsidRDefault="00406737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lang w:eastAsia="ru-RU" w:bidi="ar-SA"/>
              </w:rPr>
              <w:t>- Альта Максимум; Лицензионное соглашение (1 лист); Лицензия (1 лист); Лицензи</w:t>
            </w:r>
            <w:bookmarkStart w:id="0" w:name="_GoBack"/>
            <w:bookmarkEnd w:id="0"/>
            <w:r w:rsidRPr="00B5668C">
              <w:rPr>
                <w:rFonts w:ascii="Times New Roman" w:eastAsia="Times New Roman" w:hAnsi="Times New Roman" w:cs="Times New Roman"/>
                <w:lang w:eastAsia="ru-RU" w:bidi="ar-SA"/>
              </w:rPr>
              <w:t>я № 6054</w:t>
            </w:r>
          </w:p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E7E6E6"/>
          </w:tcPr>
          <w:p w:rsidR="00454673" w:rsidRPr="00B5668C" w:rsidRDefault="00406737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auto"/>
          </w:tcPr>
          <w:p w:rsidR="00454673" w:rsidRPr="00B5668C" w:rsidRDefault="00406737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B5668C" w:rsidRPr="00B5668C" w:rsidTr="00A91E41">
        <w:tc>
          <w:tcPr>
            <w:tcW w:w="5000" w:type="pct"/>
            <w:gridSpan w:val="3"/>
            <w:shd w:val="clear" w:color="auto" w:fill="E7E6E6"/>
          </w:tcPr>
          <w:p w:rsidR="00454673" w:rsidRPr="00B5668C" w:rsidRDefault="00406737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B5668C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B5668C" w:rsidRPr="00B5668C" w:rsidTr="00A91E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8C" w:rsidRPr="00B5668C" w:rsidRDefault="00B5668C" w:rsidP="00B5668C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5668C">
              <w:rPr>
                <w:kern w:val="0"/>
              </w:rPr>
              <w:t>33.007 Руководитель/управляющий гостиничного комплекса/сети гостиниц</w:t>
            </w:r>
          </w:p>
          <w:p w:rsidR="00B5668C" w:rsidRPr="00B5668C" w:rsidRDefault="00B5668C" w:rsidP="00B5668C">
            <w:pPr>
              <w:jc w:val="both"/>
              <w:rPr>
                <w:kern w:val="0"/>
              </w:rPr>
            </w:pPr>
            <w:r w:rsidRPr="00B5668C">
              <w:rPr>
                <w:kern w:val="0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B5668C" w:rsidRPr="00B5668C" w:rsidRDefault="00B5668C" w:rsidP="00B5668C">
            <w:pPr>
              <w:jc w:val="both"/>
              <w:rPr>
                <w:b/>
                <w:kern w:val="3"/>
              </w:rPr>
            </w:pPr>
            <w:r w:rsidRPr="00B5668C">
              <w:rPr>
                <w:kern w:val="0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406737" w:rsidRDefault="00406737" w:rsidP="00A91E41">
      <w:pPr>
        <w:tabs>
          <w:tab w:val="left" w:pos="284"/>
        </w:tabs>
        <w:ind w:left="-851"/>
      </w:pPr>
      <w:r>
        <w:t xml:space="preserve">Аннотацию подготовил                               </w:t>
      </w:r>
      <w:bookmarkStart w:id="1" w:name="_GoBack811111"/>
      <w:bookmarkEnd w:id="1"/>
      <w:r>
        <w:t>_________________________</w:t>
      </w:r>
      <w:proofErr w:type="spellStart"/>
      <w:r>
        <w:rPr>
          <w:u w:val="single"/>
        </w:rPr>
        <w:t>Пастушкова</w:t>
      </w:r>
      <w:proofErr w:type="spellEnd"/>
      <w:r>
        <w:rPr>
          <w:u w:val="single"/>
        </w:rPr>
        <w:t xml:space="preserve"> Е.В.</w:t>
      </w:r>
    </w:p>
    <w:p w:rsidR="00406737" w:rsidRDefault="00406737" w:rsidP="00A91E41">
      <w:pPr>
        <w:tabs>
          <w:tab w:val="left" w:pos="284"/>
        </w:tabs>
        <w:ind w:left="-851" w:firstLine="692"/>
      </w:pPr>
      <w:r>
        <w:rPr>
          <w:u w:val="single"/>
        </w:rPr>
        <w:t xml:space="preserve">                                              ___     Царева С.В.</w:t>
      </w:r>
    </w:p>
    <w:p w:rsidR="00454673" w:rsidRDefault="00454673" w:rsidP="00A91E41">
      <w:pPr>
        <w:tabs>
          <w:tab w:val="left" w:pos="284"/>
        </w:tabs>
        <w:ind w:left="-851"/>
      </w:pPr>
    </w:p>
    <w:p w:rsidR="00454673" w:rsidRDefault="00406737" w:rsidP="00A91E41">
      <w:pPr>
        <w:tabs>
          <w:tab w:val="left" w:pos="284"/>
        </w:tabs>
        <w:ind w:left="-851"/>
      </w:pPr>
      <w:r>
        <w:t xml:space="preserve">Заведующий кафедрой </w:t>
      </w:r>
    </w:p>
    <w:p w:rsidR="00454673" w:rsidRDefault="00406737" w:rsidP="00A91E41">
      <w:pPr>
        <w:widowControl w:val="0"/>
        <w:tabs>
          <w:tab w:val="left" w:pos="284"/>
        </w:tabs>
        <w:suppressAutoHyphens/>
        <w:ind w:left="-851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Товароведения и экспертизы    </w:t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  <w:t>___________________________Зуева О.Н</w:t>
      </w:r>
    </w:p>
    <w:p w:rsidR="00454673" w:rsidRDefault="00454673"/>
    <w:p w:rsidR="00454673" w:rsidRDefault="00454673"/>
    <w:sectPr w:rsidR="00454673" w:rsidSect="0045467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AD9"/>
    <w:multiLevelType w:val="multilevel"/>
    <w:tmpl w:val="6E147DD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82D5CFA"/>
    <w:multiLevelType w:val="multilevel"/>
    <w:tmpl w:val="6A3AB99E"/>
    <w:lvl w:ilvl="0">
      <w:start w:val="1"/>
      <w:numFmt w:val="decimal"/>
      <w:suff w:val="nothing"/>
      <w:lvlText w:val="%1."/>
      <w:lvlJc w:val="left"/>
      <w:pPr>
        <w:ind w:left="707" w:firstLine="0"/>
      </w:pPr>
      <w:rPr>
        <w:rFonts w:ascii="Times New Roman" w:hAnsi="Times New Roman" w:cs="Times New Roman;Times;serif;Tim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4BD4D82"/>
    <w:multiLevelType w:val="multilevel"/>
    <w:tmpl w:val="5C84D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73"/>
    <w:rsid w:val="002A4824"/>
    <w:rsid w:val="00406737"/>
    <w:rsid w:val="00454673"/>
    <w:rsid w:val="008C538D"/>
    <w:rsid w:val="00A91E41"/>
    <w:rsid w:val="00B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6F75"/>
  <w15:docId w15:val="{3333F366-8C8A-4918-9A21-3854AC3C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DD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8306DD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qFormat/>
    <w:rsid w:val="008306DD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454673"/>
    <w:rPr>
      <w:rFonts w:ascii="Times New Roman" w:hAnsi="Times New Roman" w:cs="Times New Roman;Times;serif;Tim"/>
      <w:b w:val="0"/>
      <w:sz w:val="22"/>
    </w:rPr>
  </w:style>
  <w:style w:type="character" w:customStyle="1" w:styleId="ListLabel2">
    <w:name w:val="ListLabel 2"/>
    <w:qFormat/>
    <w:rsid w:val="00454673"/>
    <w:rPr>
      <w:rFonts w:ascii="Times New Roman" w:hAnsi="Times New Roman" w:cs="Times New Roman;Times;serif;Tim"/>
      <w:i/>
      <w:color w:val="000000"/>
      <w:sz w:val="22"/>
      <w:szCs w:val="22"/>
      <w:lang w:eastAsia="ru-RU" w:bidi="ar-SA"/>
    </w:rPr>
  </w:style>
  <w:style w:type="paragraph" w:customStyle="1" w:styleId="1">
    <w:name w:val="Заголовок1"/>
    <w:basedOn w:val="a"/>
    <w:next w:val="a4"/>
    <w:qFormat/>
    <w:rsid w:val="0045467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306DD"/>
    <w:pPr>
      <w:spacing w:after="140" w:line="288" w:lineRule="auto"/>
    </w:pPr>
  </w:style>
  <w:style w:type="paragraph" w:styleId="a5">
    <w:name w:val="List"/>
    <w:basedOn w:val="a4"/>
    <w:rsid w:val="00454673"/>
  </w:style>
  <w:style w:type="paragraph" w:customStyle="1" w:styleId="10">
    <w:name w:val="Название объекта1"/>
    <w:basedOn w:val="a"/>
    <w:qFormat/>
    <w:rsid w:val="0045467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54673"/>
    <w:pPr>
      <w:suppressLineNumbers/>
    </w:pPr>
  </w:style>
  <w:style w:type="table" w:styleId="a7">
    <w:name w:val="Table Grid"/>
    <w:basedOn w:val="a1"/>
    <w:uiPriority w:val="59"/>
    <w:rsid w:val="008306D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22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2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9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4155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209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4401</Characters>
  <Application>Microsoft Office Word</Application>
  <DocSecurity>0</DocSecurity>
  <Lines>36</Lines>
  <Paragraphs>10</Paragraphs>
  <ScaleCrop>false</ScaleCrop>
  <Company>Krokoz™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2019-03-19T17:53:00Z</dcterms:created>
  <dcterms:modified xsi:type="dcterms:W3CDTF">2019-07-15T06:21:00Z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