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Преддипломная</w:t>
            </w:r>
            <w:r>
              <w:rPr/>
              <w:t xml:space="preserve"> </w:t>
            </w:r>
            <w:r>
              <w:rPr>
                <w:rFonts w:ascii="Times New Roman" w:hAnsi="Times New Roman" w:cs="Times New Roman"/>
                <w:color w:val="#000000"/>
                <w:sz w:val="24"/>
                <w:szCs w:val="24"/>
              </w:rPr>
              <w:t>практика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Учетно-аналитические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цифровой</w:t>
            </w:r>
            <w:r>
              <w:rPr/>
              <w:t xml:space="preserve"> </w:t>
            </w:r>
            <w:r>
              <w:rPr>
                <w:rFonts w:ascii="Times New Roman" w:hAnsi="Times New Roman" w:cs="Times New Roman"/>
                <w:color w:val="#000000"/>
                <w:sz w:val="24"/>
                <w:szCs w:val="24"/>
              </w:rPr>
              <w:t>экономике</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аудита</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вариативной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Хахонова Н.Н., Кушнаренко Т. В., Богатая И. Н., Вахрушева О. Б., Эфендиева Г. А., Стаханов А. Ю., Панкова С. В., Кольцова Т. А., Крутских Р. В., Кувалдина Т. Б. Бухгалтерский учет и отчетность. [Электронный ресурс]:учебник. - Москва: РИОР: ИНФРА-М, 2019. - 554 – Режим доступа: https://znanium.com/catalog/product/1027995</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Цыденова Э.Ч., Аюшиева Л.К. Бухгалтерский и налоговый учет. [Электронный ресурс]:Учебник : ВО - Бакалавриат. - Москва: ООО "Научно-издательский центр ИНФРА-М", 2020. - 399 – Режим доступа: https://znanium.com/catalog/product/1066005</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Кругляк З. И., Калинская М. В. Налоговый учет и отчетность в современных условиях. [Электронный ресурс]:Учебное пособие. - Москва: ООО "Научно-издательский центр ИНФРА-М", 2019. - 352 – Режим доступа: https://znanium.com/catalog/product/1002126</w:t>
            </w:r>
          </w:p>
        </w:tc>
      </w:tr>
      <w:tr>
        <w:trPr>
          <w:trHeight w:hRule="exact" w:val="555.659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Алисенов А. С. Бухгалтерский финансовый учет. [Электронный ресурс]:Учебник и практикум для вузов. - Москва: Юрайт, 2020. - 471 – Режим доступа: https://urait.ru/bcode/450252</w:t>
            </w:r>
          </w:p>
        </w:tc>
      </w:tr>
      <w:tr>
        <w:trPr>
          <w:trHeight w:hRule="exact" w:val="826.1406"/>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Алексеева Г. И. Бухгалтерский финансовый учет. Отдельные виды обязательств. [Электронный ресурс]:Учебное пособие для вузов. - Москва: Юрайт, 2020. - 245 – Режим доступа: https://urait.ru/bcode/447818</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Петров А. М. Международные стандарты финансовой отчетности. [Электронный ресурс]:учебник для студентов вузов, обучающихся по направлению подготовки 38.04.01 «Экономика» (квалификация (степень) «магистр»). - Москва: Вузовский учебник: ИНФРА-М, 2019. - 449 – Режим доступа: https://znanium.com/catalog/product/949523</w:t>
            </w:r>
          </w:p>
        </w:tc>
      </w:tr>
      <w:tr>
        <w:trPr>
          <w:trHeight w:hRule="exact" w:val="826.1411"/>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Хахонова Н.Н., Емельянова И.Н. Бухгалтерский учет и отчетность: практикум. [Электронный ресурс]:Учебное пособие. - Москва: Издательский Центр РИО�, 2020. - 450 – Режим доступа: https://znanium.com/catalog/product/1087995</w:t>
            </w:r>
          </w:p>
        </w:tc>
      </w:tr>
      <w:tr>
        <w:trPr>
          <w:trHeight w:hRule="exact" w:val="277.8295"/>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Буянова</w:t>
            </w:r>
            <w:r>
              <w:rPr/>
              <w:t xml:space="preserve"> </w:t>
            </w:r>
            <w:r>
              <w:rPr>
                <w:rFonts w:ascii="Times New Roman" w:hAnsi="Times New Roman" w:cs="Times New Roman"/>
                <w:color w:val="#000000"/>
                <w:sz w:val="24"/>
                <w:szCs w:val="24"/>
              </w:rPr>
              <w:t>Т.И.</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2021-2022_38_03_01-УАТвЦЭ-2021_очное_plx_Преддипломная практика</dc:title>
  <dc:creator>FastReport.NET</dc:creator>
</cp:coreProperties>
</file>