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CA" w:rsidRDefault="00BB71E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2993412" wp14:editId="1CDDB529">
            <wp:extent cx="5353050" cy="768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5004C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04CA">
        <w:trPr>
          <w:trHeight w:hRule="exact" w:val="277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ПЛАНИРУЕМЫЕ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004C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ПРОЦЕССА ПО ДИСЦИПЛИНЕ ДЛЯ ЛИЦ С ОГРАНИЧЕННЫМИ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5004C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5004C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004CA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138"/>
        </w:trPr>
        <w:tc>
          <w:tcPr>
            <w:tcW w:w="9498" w:type="dxa"/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5004C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710" w:type="dxa"/>
          </w:tcPr>
          <w:p w:rsidR="005004CA" w:rsidRDefault="005004CA"/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782"/>
        <w:gridCol w:w="8223"/>
        <w:gridCol w:w="135"/>
      </w:tblGrid>
      <w:tr w:rsidR="005004CA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5004CA">
        <w:trPr>
          <w:trHeight w:hRule="exact" w:val="138"/>
        </w:trPr>
        <w:tc>
          <w:tcPr>
            <w:tcW w:w="143" w:type="dxa"/>
          </w:tcPr>
          <w:p w:rsidR="005004CA" w:rsidRDefault="005004CA"/>
        </w:tc>
        <w:tc>
          <w:tcPr>
            <w:tcW w:w="1844" w:type="dxa"/>
          </w:tcPr>
          <w:p w:rsidR="005004CA" w:rsidRDefault="005004CA"/>
        </w:tc>
        <w:tc>
          <w:tcPr>
            <w:tcW w:w="8648" w:type="dxa"/>
          </w:tcPr>
          <w:p w:rsidR="005004CA" w:rsidRDefault="005004CA"/>
        </w:tc>
        <w:tc>
          <w:tcPr>
            <w:tcW w:w="143" w:type="dxa"/>
          </w:tcPr>
          <w:p w:rsidR="005004CA" w:rsidRDefault="005004CA"/>
        </w:tc>
      </w:tr>
      <w:tr w:rsidR="005004CA" w:rsidRPr="00BB71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5004CA" w:rsidRPr="00BB71E7">
        <w:trPr>
          <w:trHeight w:hRule="exact" w:val="138"/>
        </w:trPr>
        <w:tc>
          <w:tcPr>
            <w:tcW w:w="14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>
        <w:trPr>
          <w:trHeight w:hRule="exact" w:val="1125"/>
        </w:trPr>
        <w:tc>
          <w:tcPr>
            <w:tcW w:w="14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образовательный стандарт среднего профессионального образования по специальности 09.02.07 Информационные системы и программирование 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143" w:type="dxa"/>
          </w:tcPr>
          <w:p w:rsidR="005004CA" w:rsidRDefault="005004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5004CA"/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416"/>
        </w:trPr>
        <w:tc>
          <w:tcPr>
            <w:tcW w:w="143" w:type="dxa"/>
          </w:tcPr>
          <w:p w:rsidR="005004CA" w:rsidRDefault="005004CA"/>
        </w:tc>
        <w:tc>
          <w:tcPr>
            <w:tcW w:w="1844" w:type="dxa"/>
          </w:tcPr>
          <w:p w:rsidR="005004CA" w:rsidRDefault="005004CA"/>
        </w:tc>
        <w:tc>
          <w:tcPr>
            <w:tcW w:w="8648" w:type="dxa"/>
          </w:tcPr>
          <w:p w:rsidR="005004CA" w:rsidRDefault="005004CA"/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004CA" w:rsidRPr="00BB71E7">
        <w:trPr>
          <w:trHeight w:hRule="exact" w:val="1029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"Правовое обеспечение профессиональной деятельности" является: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правовых компетенций в процессе профессиональной подготовки обучающихся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представлений о правовых принципах и механизмах организации и функционирования образовательных учреждени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воспитание гражданской ответственности,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дисциплинированности, уважения к правам и свободам другого человека, демократическим правовым ценностям и институтам.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Конституции Р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оссийской Федерации;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свободы 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организационно-правовые формы юридических лиц;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правовое положение субъектов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обязанности работников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заключения трудов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договора и основания для его прекращения;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оплаты труда;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государственного регулирования в обеспечении занятости населения;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 социальной защиты граждан;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дисциплинарной и материальной ответственности работника;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виды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 правонарушений и административной ответственности;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нормы защиты нарушенных прав и судебный порядок разрешения споров;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финансовой грамотности;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выстраивания презентации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оценивать резул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ьтаты и последствия деятельности (бездействия) с правовой точки зрения;</w:t>
            </w:r>
          </w:p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и использовать необходимую экономическую информацию</w:t>
            </w:r>
          </w:p>
          <w:p w:rsidR="005004CA" w:rsidRPr="00BB71E7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4CA" w:rsidRPr="00BB71E7">
        <w:trPr>
          <w:trHeight w:hRule="exact" w:val="277"/>
        </w:trPr>
        <w:tc>
          <w:tcPr>
            <w:tcW w:w="14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64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 w:rsidRPr="00BB71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BB71E7">
              <w:rPr>
                <w:lang w:val="ru-RU"/>
              </w:rPr>
              <w:t xml:space="preserve"> </w:t>
            </w:r>
          </w:p>
        </w:tc>
      </w:tr>
      <w:tr w:rsidR="005004CA" w:rsidRPr="00BB71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</w:tbl>
    <w:p w:rsidR="005004CA" w:rsidRPr="00BB71E7" w:rsidRDefault="00BB71E7">
      <w:pPr>
        <w:rPr>
          <w:sz w:val="0"/>
          <w:szCs w:val="0"/>
          <w:lang w:val="ru-RU"/>
        </w:rPr>
      </w:pPr>
      <w:r w:rsidRPr="00BB7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57"/>
        <w:gridCol w:w="162"/>
        <w:gridCol w:w="774"/>
        <w:gridCol w:w="1361"/>
        <w:gridCol w:w="1350"/>
        <w:gridCol w:w="988"/>
        <w:gridCol w:w="2621"/>
      </w:tblGrid>
      <w:tr w:rsidR="005004CA">
        <w:trPr>
          <w:trHeight w:hRule="exact" w:val="30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004CA">
        <w:trPr>
          <w:trHeight w:hRule="exact" w:val="138"/>
        </w:trPr>
        <w:tc>
          <w:tcPr>
            <w:tcW w:w="2348" w:type="dxa"/>
          </w:tcPr>
          <w:p w:rsidR="005004CA" w:rsidRDefault="005004CA"/>
        </w:tc>
        <w:tc>
          <w:tcPr>
            <w:tcW w:w="773" w:type="dxa"/>
          </w:tcPr>
          <w:p w:rsidR="005004CA" w:rsidRDefault="005004CA"/>
        </w:tc>
        <w:tc>
          <w:tcPr>
            <w:tcW w:w="159" w:type="dxa"/>
          </w:tcPr>
          <w:p w:rsidR="005004CA" w:rsidRDefault="005004CA"/>
        </w:tc>
        <w:tc>
          <w:tcPr>
            <w:tcW w:w="789" w:type="dxa"/>
          </w:tcPr>
          <w:p w:rsidR="005004CA" w:rsidRDefault="005004CA"/>
        </w:tc>
        <w:tc>
          <w:tcPr>
            <w:tcW w:w="1356" w:type="dxa"/>
          </w:tcPr>
          <w:p w:rsidR="005004CA" w:rsidRDefault="005004CA"/>
        </w:tc>
        <w:tc>
          <w:tcPr>
            <w:tcW w:w="1355" w:type="dxa"/>
          </w:tcPr>
          <w:p w:rsidR="005004CA" w:rsidRDefault="005004CA"/>
        </w:tc>
        <w:tc>
          <w:tcPr>
            <w:tcW w:w="1072" w:type="dxa"/>
          </w:tcPr>
          <w:p w:rsidR="005004CA" w:rsidRDefault="005004CA"/>
        </w:tc>
        <w:tc>
          <w:tcPr>
            <w:tcW w:w="2930" w:type="dxa"/>
          </w:tcPr>
          <w:p w:rsidR="005004CA" w:rsidRDefault="005004CA"/>
        </w:tc>
      </w:tr>
      <w:tr w:rsidR="005004CA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2930" w:type="dxa"/>
          </w:tcPr>
          <w:p w:rsidR="005004CA" w:rsidRDefault="005004CA"/>
        </w:tc>
      </w:tr>
      <w:tr w:rsidR="005004CA" w:rsidRPr="00BB71E7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5004CA" w:rsidRPr="00BB71E7" w:rsidRDefault="00BB71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2930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 w:rsidRPr="00BB71E7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5004CA" w:rsidRPr="00BB71E7" w:rsidRDefault="00BB71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2930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2930" w:type="dxa"/>
          </w:tcPr>
          <w:p w:rsidR="005004CA" w:rsidRDefault="005004CA"/>
        </w:tc>
      </w:tr>
      <w:tr w:rsidR="005004CA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5004CA" w:rsidRDefault="005004CA"/>
        </w:tc>
      </w:tr>
      <w:tr w:rsidR="005004CA">
        <w:trPr>
          <w:trHeight w:hRule="exact" w:val="277"/>
        </w:trPr>
        <w:tc>
          <w:tcPr>
            <w:tcW w:w="2348" w:type="dxa"/>
          </w:tcPr>
          <w:p w:rsidR="005004CA" w:rsidRDefault="005004CA"/>
        </w:tc>
        <w:tc>
          <w:tcPr>
            <w:tcW w:w="773" w:type="dxa"/>
          </w:tcPr>
          <w:p w:rsidR="005004CA" w:rsidRDefault="005004CA"/>
        </w:tc>
        <w:tc>
          <w:tcPr>
            <w:tcW w:w="159" w:type="dxa"/>
          </w:tcPr>
          <w:p w:rsidR="005004CA" w:rsidRDefault="005004CA"/>
        </w:tc>
        <w:tc>
          <w:tcPr>
            <w:tcW w:w="789" w:type="dxa"/>
          </w:tcPr>
          <w:p w:rsidR="005004CA" w:rsidRDefault="005004CA"/>
        </w:tc>
        <w:tc>
          <w:tcPr>
            <w:tcW w:w="1356" w:type="dxa"/>
          </w:tcPr>
          <w:p w:rsidR="005004CA" w:rsidRDefault="005004CA"/>
        </w:tc>
        <w:tc>
          <w:tcPr>
            <w:tcW w:w="1355" w:type="dxa"/>
          </w:tcPr>
          <w:p w:rsidR="005004CA" w:rsidRDefault="005004CA"/>
        </w:tc>
        <w:tc>
          <w:tcPr>
            <w:tcW w:w="1072" w:type="dxa"/>
          </w:tcPr>
          <w:p w:rsidR="005004CA" w:rsidRDefault="005004CA"/>
        </w:tc>
        <w:tc>
          <w:tcPr>
            <w:tcW w:w="2930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5004CA" w:rsidRPr="00BB71E7">
        <w:trPr>
          <w:trHeight w:hRule="exact" w:val="5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5004CA" w:rsidRPr="00BB71E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4CA" w:rsidRPr="00BB71E7">
        <w:trPr>
          <w:trHeight w:hRule="exact" w:val="138"/>
        </w:trPr>
        <w:tc>
          <w:tcPr>
            <w:tcW w:w="234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2930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5004CA" w:rsidRPr="00BB71E7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7.5. Проводить аудит систем безопасности баз данных и серверов с использованием регламентов по защите информации.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свободы 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правового регулирования в сфере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правовое положение субъектов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обязанности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оценивать результаты и последствия деятельности (бездействия) с правовой точки зрения;</w:t>
            </w:r>
          </w:p>
        </w:tc>
      </w:tr>
      <w:tr w:rsidR="005004CA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5004CA">
        <w:trPr>
          <w:trHeight w:hRule="exact" w:val="138"/>
        </w:trPr>
        <w:tc>
          <w:tcPr>
            <w:tcW w:w="2348" w:type="dxa"/>
          </w:tcPr>
          <w:p w:rsidR="005004CA" w:rsidRDefault="005004CA"/>
        </w:tc>
        <w:tc>
          <w:tcPr>
            <w:tcW w:w="773" w:type="dxa"/>
          </w:tcPr>
          <w:p w:rsidR="005004CA" w:rsidRDefault="005004CA"/>
        </w:tc>
        <w:tc>
          <w:tcPr>
            <w:tcW w:w="159" w:type="dxa"/>
          </w:tcPr>
          <w:p w:rsidR="005004CA" w:rsidRDefault="005004CA"/>
        </w:tc>
        <w:tc>
          <w:tcPr>
            <w:tcW w:w="789" w:type="dxa"/>
          </w:tcPr>
          <w:p w:rsidR="005004CA" w:rsidRDefault="005004CA"/>
        </w:tc>
        <w:tc>
          <w:tcPr>
            <w:tcW w:w="1356" w:type="dxa"/>
          </w:tcPr>
          <w:p w:rsidR="005004CA" w:rsidRDefault="005004CA"/>
        </w:tc>
        <w:tc>
          <w:tcPr>
            <w:tcW w:w="1355" w:type="dxa"/>
          </w:tcPr>
          <w:p w:rsidR="005004CA" w:rsidRDefault="005004CA"/>
        </w:tc>
        <w:tc>
          <w:tcPr>
            <w:tcW w:w="1072" w:type="dxa"/>
          </w:tcPr>
          <w:p w:rsidR="005004CA" w:rsidRDefault="005004CA"/>
        </w:tc>
        <w:tc>
          <w:tcPr>
            <w:tcW w:w="2930" w:type="dxa"/>
          </w:tcPr>
          <w:p w:rsidR="005004CA" w:rsidRDefault="005004CA"/>
        </w:tc>
      </w:tr>
      <w:tr w:rsidR="005004CA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5004CA" w:rsidRPr="00BB71E7">
        <w:trPr>
          <w:trHeight w:hRule="exact" w:val="596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09. Использовать информационные технологии в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работников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заключения трудового договора и основания для его прекращения;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финансовой грамотности;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порядок выстраивания презентации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анализировать и оценивать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последствия деятельности (бездействия) с правовой точки зрения;</w:t>
            </w:r>
          </w:p>
        </w:tc>
      </w:tr>
      <w:tr w:rsidR="005004CA" w:rsidRPr="00BB71E7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выстраивания презентации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дить и использовать необходимую экономическую информацию</w:t>
            </w:r>
          </w:p>
        </w:tc>
      </w:tr>
      <w:tr w:rsidR="005004CA" w:rsidRPr="00BB71E7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свободы 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и использовать необходимую экономическую информацию</w:t>
            </w:r>
          </w:p>
        </w:tc>
      </w:tr>
    </w:tbl>
    <w:p w:rsidR="005004CA" w:rsidRPr="00BB71E7" w:rsidRDefault="00BB71E7">
      <w:pPr>
        <w:rPr>
          <w:sz w:val="0"/>
          <w:szCs w:val="0"/>
          <w:lang w:val="ru-RU"/>
        </w:rPr>
      </w:pPr>
      <w:r w:rsidRPr="00BB7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7240"/>
      </w:tblGrid>
      <w:tr w:rsidR="005004CA" w:rsidRPr="00BB71E7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права и свободы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выстраивания презентации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и использовать необходимую экономическую информацию</w:t>
            </w:r>
          </w:p>
        </w:tc>
      </w:tr>
      <w:tr w:rsidR="005004CA" w:rsidRPr="00BB71E7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02. Осуществлять поиск, анализ и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Конституции Российской Федерации;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свободы 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правового регулирования в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нормативные 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и использовать необходимую экономическую информацию</w:t>
            </w:r>
          </w:p>
        </w:tc>
      </w:tr>
      <w:tr w:rsidR="005004CA" w:rsidRPr="00BB71E7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законодательные, иные нормативные правовые акты, другие документы, регулирующие правоотношения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организационно-правовые формы юридических лиц;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правовое положение субъектов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обязанности работников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 социальной защиты г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раждан;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дисциплинарной и материальной ответственности работника;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финансовой грамотности;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выстраивания презентации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нормативные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в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оценивать результаты и последствия деятельности (бездействия) с правовой точки зре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и использовать необходимую экономическую информацию</w:t>
            </w:r>
          </w:p>
        </w:tc>
      </w:tr>
    </w:tbl>
    <w:p w:rsidR="005004CA" w:rsidRPr="00BB71E7" w:rsidRDefault="00BB71E7">
      <w:pPr>
        <w:rPr>
          <w:sz w:val="0"/>
          <w:szCs w:val="0"/>
          <w:lang w:val="ru-RU"/>
        </w:rPr>
      </w:pPr>
      <w:r w:rsidRPr="00BB7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08"/>
        <w:gridCol w:w="1495"/>
        <w:gridCol w:w="511"/>
        <w:gridCol w:w="1490"/>
        <w:gridCol w:w="753"/>
        <w:gridCol w:w="778"/>
        <w:gridCol w:w="885"/>
        <w:gridCol w:w="693"/>
        <w:gridCol w:w="192"/>
        <w:gridCol w:w="736"/>
        <w:gridCol w:w="1165"/>
      </w:tblGrid>
      <w:tr w:rsidR="005004CA" w:rsidRPr="00BB71E7">
        <w:trPr>
          <w:trHeight w:hRule="exact" w:val="677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Pr="00BB71E7" w:rsidRDefault="0050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свободы человека и гражданина, механизмы их реализации;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правового регулирования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права и обязанности работников в сфере профессиональной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заключения трудового договора и основания для его прекращения;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оплаты труда;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государст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венного регулирования в обеспечении занятости населения;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 социальной защиты граждан;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дисциплинарной и материальной ответственности работника;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виды административных правонарушений и административной ответственности;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нормы защиты нарушен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прав и судебный порядок разрешения споров;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предпринимательской деятельности;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оценивать результаты и последств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деятельности (бездействия) с правовой точки зрения;</w:t>
            </w:r>
          </w:p>
        </w:tc>
      </w:tr>
      <w:tr w:rsidR="005004CA" w:rsidRPr="00BB71E7">
        <w:trPr>
          <w:trHeight w:hRule="exact" w:val="277"/>
        </w:trPr>
        <w:tc>
          <w:tcPr>
            <w:tcW w:w="95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5004CA" w:rsidRPr="00BB71E7" w:rsidRDefault="005004CA">
            <w:pPr>
              <w:rPr>
                <w:lang w:val="ru-RU"/>
              </w:rPr>
            </w:pPr>
          </w:p>
        </w:tc>
      </w:tr>
      <w:tr w:rsidR="005004CA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5004CA">
        <w:trPr>
          <w:trHeight w:hRule="exact" w:val="131"/>
        </w:trPr>
        <w:tc>
          <w:tcPr>
            <w:tcW w:w="953" w:type="dxa"/>
          </w:tcPr>
          <w:p w:rsidR="005004CA" w:rsidRDefault="005004CA"/>
        </w:tc>
        <w:tc>
          <w:tcPr>
            <w:tcW w:w="608" w:type="dxa"/>
          </w:tcPr>
          <w:p w:rsidR="005004CA" w:rsidRDefault="005004CA"/>
        </w:tc>
        <w:tc>
          <w:tcPr>
            <w:tcW w:w="1560" w:type="dxa"/>
          </w:tcPr>
          <w:p w:rsidR="005004CA" w:rsidRDefault="005004CA"/>
        </w:tc>
        <w:tc>
          <w:tcPr>
            <w:tcW w:w="568" w:type="dxa"/>
          </w:tcPr>
          <w:p w:rsidR="005004CA" w:rsidRDefault="005004CA"/>
        </w:tc>
        <w:tc>
          <w:tcPr>
            <w:tcW w:w="1759" w:type="dxa"/>
          </w:tcPr>
          <w:p w:rsidR="005004CA" w:rsidRDefault="005004CA"/>
        </w:tc>
        <w:tc>
          <w:tcPr>
            <w:tcW w:w="806" w:type="dxa"/>
          </w:tcPr>
          <w:p w:rsidR="005004CA" w:rsidRDefault="005004CA"/>
        </w:tc>
        <w:tc>
          <w:tcPr>
            <w:tcW w:w="809" w:type="dxa"/>
          </w:tcPr>
          <w:p w:rsidR="005004CA" w:rsidRDefault="005004CA"/>
        </w:tc>
        <w:tc>
          <w:tcPr>
            <w:tcW w:w="894" w:type="dxa"/>
          </w:tcPr>
          <w:p w:rsidR="005004CA" w:rsidRDefault="005004CA"/>
        </w:tc>
        <w:tc>
          <w:tcPr>
            <w:tcW w:w="698" w:type="dxa"/>
          </w:tcPr>
          <w:p w:rsidR="005004CA" w:rsidRDefault="005004CA"/>
        </w:tc>
        <w:tc>
          <w:tcPr>
            <w:tcW w:w="197" w:type="dxa"/>
          </w:tcPr>
          <w:p w:rsidR="005004CA" w:rsidRDefault="005004CA"/>
        </w:tc>
        <w:tc>
          <w:tcPr>
            <w:tcW w:w="753" w:type="dxa"/>
          </w:tcPr>
          <w:p w:rsidR="005004CA" w:rsidRDefault="005004CA"/>
        </w:tc>
        <w:tc>
          <w:tcPr>
            <w:tcW w:w="1180" w:type="dxa"/>
          </w:tcPr>
          <w:p w:rsidR="005004CA" w:rsidRDefault="005004CA"/>
        </w:tc>
      </w:tr>
      <w:tr w:rsidR="005004CA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5004CA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5004CA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режимы информации.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5004CA"/>
        </w:tc>
      </w:tr>
      <w:tr w:rsidR="005004CA">
        <w:trPr>
          <w:trHeight w:hRule="exact" w:val="277"/>
        </w:trPr>
        <w:tc>
          <w:tcPr>
            <w:tcW w:w="953" w:type="dxa"/>
          </w:tcPr>
          <w:p w:rsidR="005004CA" w:rsidRDefault="005004CA"/>
        </w:tc>
        <w:tc>
          <w:tcPr>
            <w:tcW w:w="608" w:type="dxa"/>
          </w:tcPr>
          <w:p w:rsidR="005004CA" w:rsidRDefault="005004CA"/>
        </w:tc>
        <w:tc>
          <w:tcPr>
            <w:tcW w:w="1560" w:type="dxa"/>
          </w:tcPr>
          <w:p w:rsidR="005004CA" w:rsidRDefault="005004CA"/>
        </w:tc>
        <w:tc>
          <w:tcPr>
            <w:tcW w:w="568" w:type="dxa"/>
          </w:tcPr>
          <w:p w:rsidR="005004CA" w:rsidRDefault="005004CA"/>
        </w:tc>
        <w:tc>
          <w:tcPr>
            <w:tcW w:w="1759" w:type="dxa"/>
          </w:tcPr>
          <w:p w:rsidR="005004CA" w:rsidRDefault="005004CA"/>
        </w:tc>
        <w:tc>
          <w:tcPr>
            <w:tcW w:w="806" w:type="dxa"/>
          </w:tcPr>
          <w:p w:rsidR="005004CA" w:rsidRDefault="005004CA"/>
        </w:tc>
        <w:tc>
          <w:tcPr>
            <w:tcW w:w="809" w:type="dxa"/>
          </w:tcPr>
          <w:p w:rsidR="005004CA" w:rsidRDefault="005004CA"/>
        </w:tc>
        <w:tc>
          <w:tcPr>
            <w:tcW w:w="894" w:type="dxa"/>
          </w:tcPr>
          <w:p w:rsidR="005004CA" w:rsidRDefault="005004CA"/>
        </w:tc>
        <w:tc>
          <w:tcPr>
            <w:tcW w:w="698" w:type="dxa"/>
          </w:tcPr>
          <w:p w:rsidR="005004CA" w:rsidRDefault="005004CA"/>
        </w:tc>
        <w:tc>
          <w:tcPr>
            <w:tcW w:w="197" w:type="dxa"/>
          </w:tcPr>
          <w:p w:rsidR="005004CA" w:rsidRDefault="005004CA"/>
        </w:tc>
        <w:tc>
          <w:tcPr>
            <w:tcW w:w="753" w:type="dxa"/>
          </w:tcPr>
          <w:p w:rsidR="005004CA" w:rsidRDefault="005004CA"/>
        </w:tc>
        <w:tc>
          <w:tcPr>
            <w:tcW w:w="1180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B71E7">
              <w:rPr>
                <w:lang w:val="ru-RU"/>
              </w:rPr>
              <w:t xml:space="preserve"> </w:t>
            </w:r>
            <w:r w:rsidRPr="00BB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B71E7">
              <w:rPr>
                <w:lang w:val="ru-RU"/>
              </w:rP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5004CA">
        <w:trPr>
          <w:trHeight w:hRule="exact" w:val="277"/>
        </w:trPr>
        <w:tc>
          <w:tcPr>
            <w:tcW w:w="953" w:type="dxa"/>
          </w:tcPr>
          <w:p w:rsidR="005004CA" w:rsidRDefault="005004CA"/>
        </w:tc>
        <w:tc>
          <w:tcPr>
            <w:tcW w:w="608" w:type="dxa"/>
          </w:tcPr>
          <w:p w:rsidR="005004CA" w:rsidRDefault="005004CA"/>
        </w:tc>
        <w:tc>
          <w:tcPr>
            <w:tcW w:w="1560" w:type="dxa"/>
          </w:tcPr>
          <w:p w:rsidR="005004CA" w:rsidRDefault="005004CA"/>
        </w:tc>
        <w:tc>
          <w:tcPr>
            <w:tcW w:w="568" w:type="dxa"/>
          </w:tcPr>
          <w:p w:rsidR="005004CA" w:rsidRDefault="005004CA"/>
        </w:tc>
        <w:tc>
          <w:tcPr>
            <w:tcW w:w="1759" w:type="dxa"/>
          </w:tcPr>
          <w:p w:rsidR="005004CA" w:rsidRDefault="005004CA"/>
        </w:tc>
        <w:tc>
          <w:tcPr>
            <w:tcW w:w="806" w:type="dxa"/>
          </w:tcPr>
          <w:p w:rsidR="005004CA" w:rsidRDefault="005004CA"/>
        </w:tc>
        <w:tc>
          <w:tcPr>
            <w:tcW w:w="809" w:type="dxa"/>
          </w:tcPr>
          <w:p w:rsidR="005004CA" w:rsidRDefault="005004CA"/>
        </w:tc>
        <w:tc>
          <w:tcPr>
            <w:tcW w:w="894" w:type="dxa"/>
          </w:tcPr>
          <w:p w:rsidR="005004CA" w:rsidRDefault="005004CA"/>
        </w:tc>
        <w:tc>
          <w:tcPr>
            <w:tcW w:w="698" w:type="dxa"/>
          </w:tcPr>
          <w:p w:rsidR="005004CA" w:rsidRDefault="005004CA"/>
        </w:tc>
        <w:tc>
          <w:tcPr>
            <w:tcW w:w="197" w:type="dxa"/>
          </w:tcPr>
          <w:p w:rsidR="005004CA" w:rsidRDefault="005004CA"/>
        </w:tc>
        <w:tc>
          <w:tcPr>
            <w:tcW w:w="753" w:type="dxa"/>
          </w:tcPr>
          <w:p w:rsidR="005004CA" w:rsidRDefault="005004CA"/>
        </w:tc>
        <w:tc>
          <w:tcPr>
            <w:tcW w:w="1180" w:type="dxa"/>
          </w:tcPr>
          <w:p w:rsidR="005004CA" w:rsidRDefault="005004CA"/>
        </w:tc>
      </w:tr>
      <w:tr w:rsidR="005004C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5004CA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106"/>
        <w:gridCol w:w="4620"/>
        <w:gridCol w:w="2054"/>
      </w:tblGrid>
      <w:tr w:rsidR="005004CA">
        <w:trPr>
          <w:trHeight w:hRule="exact" w:val="2178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№ 1-10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 делает выбор правильного ответа из нескольких правдоподобных, предложенных на выбор. Задания закрытой формы содержат варианты ответа, как правильные, эталонные, так и отвлекающие.</w:t>
            </w: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 открытой формы требуют написание собственного ответа.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знание изученного материала.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5004CA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№ 1-14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 с использованием вопросов.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5004CA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 1- 14.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5004CA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1-10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Pr="00BB71E7" w:rsidRDefault="00BB7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задач по теме.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баллов.</w:t>
            </w:r>
          </w:p>
        </w:tc>
      </w:tr>
      <w:tr w:rsidR="005004CA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5004CA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содержит 3 вопроса: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теоретических вопроса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практическое задание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/ незачет</w:t>
            </w:r>
          </w:p>
        </w:tc>
      </w:tr>
      <w:tr w:rsidR="005004CA">
        <w:trPr>
          <w:trHeight w:hRule="exact" w:val="277"/>
        </w:trPr>
        <w:tc>
          <w:tcPr>
            <w:tcW w:w="1560" w:type="dxa"/>
          </w:tcPr>
          <w:p w:rsidR="005004CA" w:rsidRDefault="005004CA"/>
        </w:tc>
        <w:tc>
          <w:tcPr>
            <w:tcW w:w="2127" w:type="dxa"/>
          </w:tcPr>
          <w:p w:rsidR="005004CA" w:rsidRDefault="005004CA"/>
        </w:tc>
        <w:tc>
          <w:tcPr>
            <w:tcW w:w="4962" w:type="dxa"/>
          </w:tcPr>
          <w:p w:rsidR="005004CA" w:rsidRDefault="005004CA"/>
        </w:tc>
        <w:tc>
          <w:tcPr>
            <w:tcW w:w="2127" w:type="dxa"/>
          </w:tcPr>
          <w:p w:rsidR="005004CA" w:rsidRDefault="005004CA"/>
        </w:tc>
      </w:tr>
      <w:tr w:rsidR="005004CA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5004CA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рейтинга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каждой дисциплине выражается в процентах, который показывает уровень подготовки студента.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анной им системой оценки учебных достижений в процессе обучения по данной дисциплине.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ично, хорошо.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5004CA">
        <w:trPr>
          <w:trHeight w:hRule="exact" w:val="615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560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 на высоком уровне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3671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5004CA" w:rsidRDefault="005004CA">
            <w:pPr>
              <w:spacing w:after="0" w:line="240" w:lineRule="auto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837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837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615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ельно»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615"/>
        </w:trPr>
        <w:tc>
          <w:tcPr>
            <w:tcW w:w="143" w:type="dxa"/>
          </w:tcPr>
          <w:p w:rsidR="005004CA" w:rsidRDefault="005004C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77"/>
        </w:trPr>
        <w:tc>
          <w:tcPr>
            <w:tcW w:w="143" w:type="dxa"/>
          </w:tcPr>
          <w:p w:rsidR="005004CA" w:rsidRDefault="005004CA"/>
        </w:tc>
        <w:tc>
          <w:tcPr>
            <w:tcW w:w="2175" w:type="dxa"/>
          </w:tcPr>
          <w:p w:rsidR="005004CA" w:rsidRDefault="005004CA"/>
        </w:tc>
        <w:tc>
          <w:tcPr>
            <w:tcW w:w="2458" w:type="dxa"/>
          </w:tcPr>
          <w:p w:rsidR="005004CA" w:rsidRDefault="005004CA"/>
        </w:tc>
        <w:tc>
          <w:tcPr>
            <w:tcW w:w="5860" w:type="dxa"/>
          </w:tcPr>
          <w:p w:rsidR="005004CA" w:rsidRDefault="005004CA"/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004CA">
        <w:trPr>
          <w:trHeight w:hRule="exact" w:val="277"/>
        </w:trPr>
        <w:tc>
          <w:tcPr>
            <w:tcW w:w="143" w:type="dxa"/>
          </w:tcPr>
          <w:p w:rsidR="005004CA" w:rsidRDefault="005004CA"/>
        </w:tc>
        <w:tc>
          <w:tcPr>
            <w:tcW w:w="2175" w:type="dxa"/>
          </w:tcPr>
          <w:p w:rsidR="005004CA" w:rsidRDefault="005004CA"/>
        </w:tc>
        <w:tc>
          <w:tcPr>
            <w:tcW w:w="2458" w:type="dxa"/>
          </w:tcPr>
          <w:p w:rsidR="005004CA" w:rsidRDefault="005004CA"/>
        </w:tc>
        <w:tc>
          <w:tcPr>
            <w:tcW w:w="5860" w:type="dxa"/>
          </w:tcPr>
          <w:p w:rsidR="005004CA" w:rsidRDefault="005004CA"/>
        </w:tc>
        <w:tc>
          <w:tcPr>
            <w:tcW w:w="143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785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Правовое регулирование экономических отношений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предпринимательской деятельности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№ 1. по теме "Субъекты предпринимательского права" . Кейс-стади "Субъекты Предпринимательской  деятельности"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Субъекты хозяйственной деятельности: юридические лица и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предприниматели.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Законодательство, регулирующее правовой статус российских субъектов хозяйственной деятельности.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Классификация субъектов хозяйственной деятельности.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Индивидуальные предприниматели как субъекты ПД.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ситуаций.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 № 2 по теме" Юридические лиа как субъекты предпринимательской деятельности". Кейс-стади" ЮЛ  как субъекты ПД".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признаки юридического лица.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2.Способы создания ЮЛ.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Реорганизация, формы.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Ликвидация юридического лица.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№ 3 по теме "Ответственность хозяйствующих субъектов"".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"Обязательства и способы их обеспечения".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классификация 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Основания для возникновения обязательств.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Неосновательное обогащение, сроки исполнения обязательств.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обеспечения обязательств.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Функции и виды ГПО.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Основания для освобождения от ГПО.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</w:tc>
      </w:tr>
      <w:tr w:rsidR="005004CA">
        <w:trPr>
          <w:trHeight w:hRule="exact" w:val="70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Трудовые правоотношения.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по теме "Трудовой договор".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 "Трудовой договор:содержание и порядок заключения".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Виды, порядок заключения и расторжения трудового договора.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трудового 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вора: обязательные и дополнительные условия.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Испытание при приеме на работу.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Изменение и расторжение трудового договора.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проекта трудового договора.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 по теме "Материальная ответственность сторон трудового договора".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материальной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Основания и условия привлечения работника к материальной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Полная и ограниченная материальная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Индивидуальная и коллективная материальная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возмещения материального ущерба, причиненного работником и работодателем.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 виды трудовых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 по теме " Рабочее время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отдыха. Заработная плата"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"Рабочее время и оплата труда".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рабочего времени, его виды.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Режим рабочего времени и порядок его установления.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виды времени отдыха.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виды, порядок 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отпуска.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515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Правовые режимы информации.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7  по теме "Режим государственной,коммерческой и служебной тайны".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"Тайна, классификация".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тайны( комме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рческая, служебная, государственная).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ФЗ "О коммерческой тайне".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Соотношение понятий "Служебная и государственная тайна".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8  по теме "Персональные данные 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"Персональные данные".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ФЗ №152-0ФЗ «О персональных данных»,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персональных данных работника.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Обработка персональных данных работника. Общие требования при обработке персональных данных работника и гарантии их защиты.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Хранение и использование персональных данных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отников.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Права работников в целях обеспечения защиты персональных данных, хранящихся у работодателя.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за нарушение норм, регулирующих обработку и защиту персональных данных работника.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</w:tc>
      </w:tr>
      <w:tr w:rsidR="005004CA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нистративные правонарушения и административная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9 по теме "Понятие административного права".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"Административное правонарушение"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Административное право- как отрасль Российского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бъекты административного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Административные правонарушение: понятие и признаки.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Презумпция невиновности.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административных правонарушений.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правовых ситуационных задач.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 № 10. по теме "Понятие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ответственности"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"Административная ответственность и административные наказания"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Административная ответственность: понятие и признаки.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Административное наказания: понятие и виды.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Назначение администрати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наказания, общие правила.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правовых ситуаций.</w:t>
            </w:r>
          </w:p>
        </w:tc>
      </w:tr>
      <w:tr w:rsidR="005004CA">
        <w:trPr>
          <w:trHeight w:hRule="exact" w:val="277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148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Правовое регулирование экономических отношений на примере предпринимательской деятельности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1.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 и признаки предпринимательской деятельности. Виды  и формы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редпринимательства 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Конституции Российской Федерации.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предпринимательского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индивидуального предпринимателя.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" О государственной регистрации граждан и ИП"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собственности:содержание и формы.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2.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 как субъект предпринимательской деятельности.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юридического лица, его признаки. Способы создания юридических лиц.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Учредительные документы юридических лиц.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юридические лица: Хозяйственные товарищества, хозяйственные общества.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кооперативы, унитарные предприятия.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Крестьянское(фермерское) хозяйство.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 ЮЛ.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3.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понятийного аппарата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лекционного материала, глав рекомендованных учебников основной и дополнительной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экономических споров.Защита прав и интересов предпринимателей  судебном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 судов РФ.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хозяйственных споров арбитражным судом.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порядок разрешения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Претензионный порядок урегулирования хозяйственных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Исковое заявление: понятие, содержание, порядок подачи.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№4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редпринимательская деятельность".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для обсуждения: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предпринимательского права. Предпринимательские отношения.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правового регулирования предпринимательского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Принципы правового регулирования предпринимательского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предпринимательского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Предпринимательское право- как отрасль, наука и учебная дисциплина.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5.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рекомендованных учебников основной и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вопросов, вынесенных для самостоятельного рассмотрения с использованием основной и дополнительной литературы: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прав и интересов предпринимателей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общей юрисдикции.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Подведомственность и подсудность дел судам общей юрисдикции.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Рассмотрение хозяйственных споров арбитражным судом.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обеспечения обязательств.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Трудовые правоотношения.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№6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права.  Система законодательства РФ.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трудового права. Трудовой кодекс РФ.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возникновения, изменения и прекращения трудового правоотношения.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трудового правоотношения. Субъекты трудового правоотношения.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граждан.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содержание трудового договора.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трудового договора.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трудовых договоров. Порядок оформления на работу.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Испытательный срок.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№7.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рабочего времени, его виды.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рабочего времени и порядок его установления.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времени отдыха.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Отпуск, понятие и порядок предоставления.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работу в выходные и праздничные дни.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место и сроки выплаты заработной платы.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№8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труда. Понятие дисциплинарной ответственности.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дисциплинарных взысканий.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привлечения работника к дисциплинарной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и снят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дисциплинарных взысканий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№9.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материальной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материальной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условия привлечения работника к материальной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раниченная материальная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коллективная материальная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возмещения материального ущерба.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№10.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трудовых споров, причины их возникновения.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трудовых споров.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механизм возникновения коллективных трудовых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индивидуальных трудовых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по рассмотрению индивидуальных трудовых споров: комиссии по трудовым спорам, суд.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подачи заявлений и сроки разрешения дел в органах по рассмотре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трудовых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решения по трудовым спорам.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порядок разрешения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№11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"Дисциплина труда".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трудовой дисциплины, методы ее обеспечения.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дисциплинарного проступка.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дисциплинарных взысканий.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привлечения работника к дисциплинарной ответственности. Порядок обжалования и снятия дисциплинарных взысканий.</w:t>
            </w:r>
          </w:p>
          <w:p w:rsidR="005004CA" w:rsidRDefault="0050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12.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понятийного аппарата темы, лекционного материала, глав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омендованных учебников основной и дополнительной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вопросов, вынесенных для самостоятельного рассмотрения с использованием основной и дополнительной литературы: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трудовых споров, причины их возникновения. Классификации трудовых споров. Понятие и механизм возникновения коллективных трудовых споров. Понятие индивидуальных трудовых споров.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Органы по рассмотрению индивидуальных трудовых споров: комиссии по трудов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</w:tr>
      <w:tr w:rsidR="005004CA">
        <w:trPr>
          <w:trHeight w:hRule="exact" w:val="43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Правовые режимы информации.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№13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право, как отрасль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режима информации и его разновидности.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государственной и служебной тайны.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коммерческой тайны.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персональных данных.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условия  обработки персональных данных.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субъекта персональных данных и обязанности оператора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при обработке персональных данных.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система телекоммуникационного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телекоммуникационного права.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характеристика информационно-телекоммуникационных сетей.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ресурсов. Правовой режим баз данных.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деятельности СМИ. Понятие информационной безопасности</w:t>
            </w:r>
          </w:p>
        </w:tc>
      </w:tr>
      <w:tr w:rsidR="005004CA">
        <w:trPr>
          <w:trHeight w:hRule="exact" w:val="48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Административные правонарушения и административная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№13 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понятийного аппарата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лекционного материала, глав рекомендованных учебников основной и дополнительной литературы.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ответов на вопросы для устного опроса в рамках темы.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 как отрасль: понятие, предмет, методы.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правонарушен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понятие, признаки.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правонарушений.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(Объект, объективная сторона, субъект и субъективная сторона).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правонарушений, в сфере профессиональной деятельности.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№14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административной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наступления административной ответственности.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административных наказаний.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назначения административного наказания.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Обстоятельства, смягчающие и отягчающие админи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стративную ответственность.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административного наказания.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5004CA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5004CA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5004CA" w:rsidRDefault="005004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004CA">
        <w:trPr>
          <w:trHeight w:hRule="exact" w:val="84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5004CA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5004CA">
        <w:trPr>
          <w:trHeight w:hRule="exact" w:val="497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5004CA">
        <w:trPr>
          <w:trHeight w:hRule="exact" w:val="416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5004CA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Альбов А. П., Гуков А. С., Иванова С. А., Крохина Ю. А., Лапина М. А., Русанов Г. А., Шагиева Р. В. Правовое обеспечение профессиональной деятельности. [Электронный ресурс]:учебник и практикум для студентов образовательных учреждений средне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образования. - Москва: Юрайт, 2019. - 549 – Режим доступа: https://urait.ru/bcode/445443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Тыщенко А. И. Правовое обеспечение профессиональной деятельности. [Электронный ресурс]:Среднее профессиональное образование.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- 221 – Режим доступа: https://znanium.com/catalog/product/1082970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Гуреева М.А. Правовое обеспечение профессиональной деятельности. [Электронный ресурс]:Учебник. - Москва: Издательский Дом "ФОРУМ", 2021. - 239 – Режим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тупа: https://znanium.com/catalog/product/1225693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04C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Бялт В. С. Правовые основы профессиональной деятельности. [Электронный ресурс]:Учебное пособие Для СПО. - Москва: Юрайт, 2020.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https://urait.ru/bcode/453281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Хабибулин А.Г., Мурсалимов К.Р. Правовое обеспечение профессиональной деятельности. [Электронный ресурс]:Учебник : Учебник. - Москва: Издательский Дом "ФОРУМ", 2021. - 364 – Режим доступа: https://znanium.com/catalog/produ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ct/1150310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Волков А. М., Лютягина Е. А. Основы права для колледжей. [Электронный ресурс]:Учебник Для СПО. - Москва: Юрайт, 2020. - 269 – Режим доступа: https://urait.ru/bcode/466028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Гуреева М.А. Правовое обеспечение профессиональной деятельности.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ресурс]:Учебник. - Москва: Издательский Дом "ФОРУМ", 2020. - 239 с. – Режим доступа: https://znanium.com/catalog/product/1117218</w:t>
            </w:r>
          </w:p>
        </w:tc>
      </w:tr>
      <w:tr w:rsidR="005004CA">
        <w:trPr>
          <w:trHeight w:hRule="exact" w:val="277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004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04CA">
        <w:trPr>
          <w:trHeight w:hRule="exact" w:val="146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4CA">
        <w:trPr>
          <w:trHeight w:hRule="exact" w:val="138"/>
        </w:trPr>
        <w:tc>
          <w:tcPr>
            <w:tcW w:w="10774" w:type="dxa"/>
          </w:tcPr>
          <w:p w:rsidR="005004CA" w:rsidRDefault="005004CA"/>
        </w:tc>
      </w:tr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5004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4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4CA" w:rsidRDefault="00BB7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4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CA" w:rsidRDefault="00BB71E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004CA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5004CA" w:rsidRDefault="00BB71E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5004CA" w:rsidRDefault="005004CA"/>
    <w:sectPr w:rsidR="005004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4CA"/>
    <w:rsid w:val="00BB71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C4C40-22A2-4BA9-A5CD-D2E6538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4882</Words>
  <Characters>27833</Characters>
  <Application>Microsoft Office Word</Application>
  <DocSecurity>0</DocSecurity>
  <Lines>231</Lines>
  <Paragraphs>65</Paragraphs>
  <ScaleCrop>false</ScaleCrop>
  <Company>УрГЭУ</Company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  <cp:lastModifiedBy>Белоусова Анастасия Олеговна</cp:lastModifiedBy>
  <cp:revision>2</cp:revision>
  <dcterms:created xsi:type="dcterms:W3CDTF">2021-06-22T12:00:00Z</dcterms:created>
  <dcterms:modified xsi:type="dcterms:W3CDTF">2021-06-22T12:00:00Z</dcterms:modified>
</cp:coreProperties>
</file>