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УПВ.03</w:t>
            </w:r>
            <w:r>
              <w:rPr/>
              <w:t xml:space="preserve"> </w:t>
            </w:r>
            <w:r>
              <w:rPr>
                <w:rFonts w:ascii="Times New Roman" w:hAnsi="Times New Roman" w:cs="Times New Roman"/>
                <w:color w:val="#000000"/>
                <w:sz w:val="24"/>
                <w:szCs w:val="24"/>
              </w:rPr>
              <w:t>Родной</w:t>
            </w:r>
            <w:r>
              <w:rPr/>
              <w:t xml:space="preserve"> </w:t>
            </w:r>
            <w:r>
              <w:rPr>
                <w:rFonts w:ascii="Times New Roman" w:hAnsi="Times New Roman" w:cs="Times New Roman"/>
                <w:color w:val="#000000"/>
                <w:sz w:val="24"/>
                <w:szCs w:val="24"/>
              </w:rPr>
              <w:t>язык</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09.02.07</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креативного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наук</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Основные понятия предмета: язык, речь, текст. Язык как система. Коммуникация и ее законы.</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языка и культуры. Взаимообогащение языков как результат взаимодействия национальных культур. Концептосфера. Основы лингвокультурологии.</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языка как объективный процесс. Основные тенденции развития современного русского языка. Иноязычные заимствования, неологизмы, фразеологизмы, крылатые слова.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существования русского национального языка. Литературный язык.</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Орфоэпические нормы. Процессы в области произношения и ударения. Современные орфоэпические словари.</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Лексические нормы. Лексическая сочетаемость слова и точность. Речевая избыточность и точность. Тавтология. Плеоназм. Современные толковые словари.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Этикетное речевое поведение в ситуациях делового общения. Этикет Интернет-переписки.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Грамматические нормы. Управление.  Употребление предлогов в составе словосочетания. Нормы употребления причастных и деепричастных оборотов‚ предложений с косвенной речью. Грамматические словари и справочники.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Речевая коммуникация. Речевая деятельность. Виды речевой деятельности. Письменная и устная речь.</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Научный стиль речи. Официально-деловой стиль речи. Публицистический стиль речи. Разговорная речь. Художественный стиль речи. Основные виды тропов, их использование мастерами художественного слова.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произведение речи. Признаки, структура текста. Информационная переработка текста.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риторики. Правила аргументации. Основные логические законы.</w:t>
            </w:r>
          </w:p>
        </w:tc>
      </w:tr>
      <w:tr>
        <w:trPr>
          <w:trHeight w:hRule="exact" w:val="184.6311"/>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Черняк В. Д., Дунев А. И., Ефремов В. А., Сергеева Е. В. Русский язык и культура речи. [Электронный ресурс]:учебник и практикум для студентов образовательных учреждений среднего профессионального образования. - Москва: Юрайт, 2019. - 389 – Режим доступа: https://urait.ru/bcode/437142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Самойлова Е. А. Русский язык и культура речи. [Электронный ресурс]:учебное пособие для студентов учреждений среднего профессионального образования. - Москва: ФОРУМ: ИНФРА-М, 2019. - 144 – Режим доступа: https://znanium.com/catalog/product/1009452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Алексеев А.В., Лапутина Т.В. Русский язык и литература. [Электронный ресурс]:Часть 1: Русский язык : Среднее профессиональное образование. - Москва: ООО "Научно-издательский центр ИНФРА-М", 2020. - 363 – Режим доступа: https://znanium.com/catalog/product/1083279</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Лекант П. А., Самсонов Н. Б. Русский язык. [Электронный ресурс]:Справочник для вузов. - Москва: Юрайт, 2020. - 246 с – Режим доступа: https://urait.ru/bcode/452515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Кузнецова Н. В. Русский язык и культура речи. [Электронный ресурс]:Учебник. - Москва: ООО "Научно-издательский центр ИНФРА-М", 2020. - 368 – Режим доступа: https://znanium.com/catalog/product/1099229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Рыбченкова Л. М., Александрова О. М., Нарушевич А. Г., Голубева И. В., Леонтьева Ю. Н., Григорьев А. В., Добротина И. Н., Кузина А. Н., Власенков А. И. Русский язык. 10–11 классы.:учебник для общеобразовательных организаций : базовый уровень. - Москва: Просвещение, 2020. - 271</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А.В., Лапутина Т.В. Русский язык и литература. [Электронный ресурс]:В 2 частях Часть 1: Русский язык.Практикум : Среднее профессиональное образование. - Москва: ООО "Научно-издательский центр ИНФРА-М", 2020. - 195 – Режим доступа: https://znanium.com/catalog/product/1082900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Сидоренко К. П. Русский язык и культура речи. Практикум. Словарь. [Электронный ресурс]:Учебно-практическое пособие Для СПО. - Москва: Юрайт, 2020. - 525 с – Режим доступа: https://urait.ru/bcode/450857</w:t>
            </w:r>
          </w:p>
        </w:tc>
      </w:tr>
      <w:tr>
        <w:trPr>
          <w:trHeight w:hRule="exact" w:val="277.8299"/>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Национальный</w:t>
            </w:r>
            <w:r>
              <w:rPr/>
              <w:t xml:space="preserve"> </w:t>
            </w:r>
            <w:r>
              <w:rPr>
                <w:rFonts w:ascii="Times New Roman" w:hAnsi="Times New Roman" w:cs="Times New Roman"/>
                <w:b/>
                <w:color w:val="#000000"/>
                <w:sz w:val="24"/>
                <w:szCs w:val="24"/>
              </w:rPr>
              <w:t>корпус</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основанная</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собрании</w:t>
            </w:r>
            <w:r>
              <w:rPr/>
              <w:t xml:space="preserve"> </w:t>
            </w:r>
            <w:r>
              <w:rPr>
                <w:rFonts w:ascii="Times New Roman" w:hAnsi="Times New Roman" w:cs="Times New Roman"/>
                <w:b/>
                <w:color w:val="#000000"/>
                <w:sz w:val="24"/>
                <w:szCs w:val="24"/>
              </w:rPr>
              <w:t>русских</w:t>
            </w:r>
            <w:r>
              <w:rPr/>
              <w:t xml:space="preserve"> </w:t>
            </w:r>
            <w:r>
              <w:rPr>
                <w:rFonts w:ascii="Times New Roman" w:hAnsi="Times New Roman" w:cs="Times New Roman"/>
                <w:b/>
                <w:color w:val="#000000"/>
                <w:sz w:val="24"/>
                <w:szCs w:val="24"/>
              </w:rPr>
              <w:t>текстов</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электронной</w:t>
            </w:r>
            <w:r>
              <w:rPr/>
              <w:t xml:space="preserve"> </w:t>
            </w:r>
            <w:r>
              <w:rPr>
                <w:rFonts w:ascii="Times New Roman" w:hAnsi="Times New Roman" w:cs="Times New Roman"/>
                <w:b/>
                <w:color w:val="#000000"/>
                <w:sz w:val="24"/>
                <w:szCs w:val="24"/>
              </w:rPr>
              <w:t>форме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www.ruscorpora.ru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Энциклопедия</w:t>
            </w:r>
            <w:r>
              <w:rPr/>
              <w:t xml:space="preserve"> </w:t>
            </w:r>
            <w:r>
              <w:rPr>
                <w:rFonts w:ascii="Times New Roman" w:hAnsi="Times New Roman" w:cs="Times New Roman"/>
                <w:b/>
                <w:color w:val="#000000"/>
                <w:sz w:val="24"/>
                <w:szCs w:val="24"/>
              </w:rPr>
              <w:t>«Языкознание»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www.russkiyjazik.ru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Этимология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история</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www.etymolog.ruslang.ru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газеты</w:t>
            </w:r>
            <w:r>
              <w:rPr/>
              <w:t xml:space="preserve"> </w:t>
            </w:r>
            <w:r>
              <w:rPr>
                <w:rFonts w:ascii="Times New Roman" w:hAnsi="Times New Roman" w:cs="Times New Roman"/>
                <w:b/>
                <w:color w:val="#000000"/>
                <w:sz w:val="24"/>
                <w:szCs w:val="24"/>
              </w:rPr>
              <w:t>«Русский</w:t>
            </w:r>
            <w:r>
              <w:rPr/>
              <w:t xml:space="preserve"> </w:t>
            </w:r>
            <w:r>
              <w:rPr>
                <w:rFonts w:ascii="Times New Roman" w:hAnsi="Times New Roman" w:cs="Times New Roman"/>
                <w:b/>
                <w:color w:val="#000000"/>
                <w:sz w:val="24"/>
                <w:szCs w:val="24"/>
              </w:rPr>
              <w:t>язык»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www.rus.1september.ru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Атманских</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Алексеевна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Информационные системы и программирование 9 кл 2021 очная форма_osf_Родной язык</dc:title>
  <dc:creator>FastReport.NET</dc:creator>
</cp:coreProperties>
</file>