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D544A4" w:rsidRDefault="00D544A4" w:rsidP="00724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C2" w:rsidRDefault="009041C2" w:rsidP="00724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и банковский менеджмент</w:t>
      </w:r>
    </w:p>
    <w:p w:rsidR="00D544A4" w:rsidRDefault="00D544A4" w:rsidP="00724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1C2">
        <w:rPr>
          <w:rFonts w:ascii="Times New Roman" w:hAnsi="Times New Roman" w:cs="Times New Roman"/>
          <w:sz w:val="28"/>
          <w:szCs w:val="28"/>
        </w:rPr>
        <w:t>Финансовое планирование деятельности хозяйствующего субъекта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1C2">
        <w:rPr>
          <w:rFonts w:ascii="Times New Roman" w:hAnsi="Times New Roman" w:cs="Times New Roman"/>
          <w:sz w:val="28"/>
          <w:szCs w:val="28"/>
        </w:rPr>
        <w:t>Взаимодействие банковского сектора с Центральным Банком РФ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41C2">
        <w:rPr>
          <w:rFonts w:ascii="Times New Roman" w:hAnsi="Times New Roman" w:cs="Times New Roman"/>
          <w:sz w:val="28"/>
          <w:szCs w:val="28"/>
        </w:rPr>
        <w:t>Внутренняя политика коммерческого банка, особенности формирования и реализации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41C2">
        <w:rPr>
          <w:rFonts w:ascii="Times New Roman" w:hAnsi="Times New Roman" w:cs="Times New Roman"/>
          <w:sz w:val="28"/>
          <w:szCs w:val="28"/>
        </w:rPr>
        <w:t>Инвестиционная политика банка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41C2">
        <w:rPr>
          <w:rFonts w:ascii="Times New Roman" w:hAnsi="Times New Roman" w:cs="Times New Roman"/>
          <w:sz w:val="28"/>
          <w:szCs w:val="28"/>
        </w:rPr>
        <w:t>Оценка капитальной базы банка: сравнительная оценка отечественной и зарубежной практики, пути развития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1C2">
        <w:rPr>
          <w:rFonts w:ascii="Times New Roman" w:hAnsi="Times New Roman" w:cs="Times New Roman"/>
          <w:sz w:val="28"/>
          <w:szCs w:val="28"/>
        </w:rPr>
        <w:t>Повышение эффективности деятельности кредитных организаций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41C2">
        <w:rPr>
          <w:rFonts w:ascii="Times New Roman" w:hAnsi="Times New Roman" w:cs="Times New Roman"/>
          <w:sz w:val="28"/>
          <w:szCs w:val="28"/>
        </w:rPr>
        <w:t>Понятие клиентской базы коммерческого банка, ее состав и подходы к формированию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41C2">
        <w:rPr>
          <w:rFonts w:ascii="Times New Roman" w:hAnsi="Times New Roman" w:cs="Times New Roman"/>
          <w:sz w:val="28"/>
          <w:szCs w:val="28"/>
        </w:rPr>
        <w:t>Проблемы банковского обслуживания юридических лиц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41C2">
        <w:rPr>
          <w:rFonts w:ascii="Times New Roman" w:hAnsi="Times New Roman" w:cs="Times New Roman"/>
          <w:sz w:val="28"/>
          <w:szCs w:val="28"/>
        </w:rPr>
        <w:t>Проблемы инновационной трансформации и основные направления внедрения инноваций в современном банковском секторе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41C2">
        <w:rPr>
          <w:rFonts w:ascii="Times New Roman" w:hAnsi="Times New Roman" w:cs="Times New Roman"/>
          <w:sz w:val="28"/>
          <w:szCs w:val="28"/>
        </w:rPr>
        <w:t>Проблемы обеспечения возвратности банковских ссуд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041C2">
        <w:rPr>
          <w:rFonts w:ascii="Times New Roman" w:hAnsi="Times New Roman" w:cs="Times New Roman"/>
          <w:sz w:val="28"/>
          <w:szCs w:val="28"/>
        </w:rPr>
        <w:t>Проблемы обеспечения сбалансированной банковской политики в области инвестиций, кредитования и формирования ресурсов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041C2">
        <w:rPr>
          <w:rFonts w:ascii="Times New Roman" w:hAnsi="Times New Roman" w:cs="Times New Roman"/>
          <w:sz w:val="28"/>
          <w:szCs w:val="28"/>
        </w:rPr>
        <w:t>Проблемы оценки и обеспечения надежности банка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041C2">
        <w:rPr>
          <w:rFonts w:ascii="Times New Roman" w:hAnsi="Times New Roman" w:cs="Times New Roman"/>
          <w:sz w:val="28"/>
          <w:szCs w:val="28"/>
        </w:rPr>
        <w:t>Проблемы финансирования российских предприятий и пути их решений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041C2">
        <w:rPr>
          <w:rFonts w:ascii="Times New Roman" w:hAnsi="Times New Roman" w:cs="Times New Roman"/>
          <w:sz w:val="28"/>
          <w:szCs w:val="28"/>
        </w:rPr>
        <w:t>Разработка моделей определения цены и себестоимости банковских услуг и операций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041C2">
        <w:rPr>
          <w:rFonts w:ascii="Times New Roman" w:hAnsi="Times New Roman" w:cs="Times New Roman"/>
          <w:sz w:val="28"/>
          <w:szCs w:val="28"/>
        </w:rPr>
        <w:t>Разработка способов оценки портфеля активов российских банков и направлений оптимизации портфеля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041C2">
        <w:rPr>
          <w:rFonts w:ascii="Times New Roman" w:hAnsi="Times New Roman" w:cs="Times New Roman"/>
          <w:sz w:val="28"/>
          <w:szCs w:val="28"/>
        </w:rPr>
        <w:t>Система мониторинга и прогнозирования банковских рисков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041C2">
        <w:rPr>
          <w:rFonts w:ascii="Times New Roman" w:hAnsi="Times New Roman" w:cs="Times New Roman"/>
          <w:sz w:val="28"/>
          <w:szCs w:val="28"/>
        </w:rPr>
        <w:t>Совершенствование системы управления банковскими рисками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041C2">
        <w:rPr>
          <w:rFonts w:ascii="Times New Roman" w:hAnsi="Times New Roman" w:cs="Times New Roman"/>
          <w:sz w:val="28"/>
          <w:szCs w:val="28"/>
        </w:rPr>
        <w:t>Специфика финансирования банками инвестиционной деятельности предприятий различных отраслей и организационно-правовых форм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041C2">
        <w:rPr>
          <w:rFonts w:ascii="Times New Roman" w:hAnsi="Times New Roman" w:cs="Times New Roman"/>
          <w:sz w:val="28"/>
          <w:szCs w:val="28"/>
        </w:rPr>
        <w:t>Средства населения как источник формирования ресурсной базы коммерческого банка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041C2">
        <w:rPr>
          <w:rFonts w:ascii="Times New Roman" w:hAnsi="Times New Roman" w:cs="Times New Roman"/>
          <w:sz w:val="28"/>
          <w:szCs w:val="28"/>
        </w:rPr>
        <w:t>Управление кредитными рисками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041C2">
        <w:rPr>
          <w:rFonts w:ascii="Times New Roman" w:hAnsi="Times New Roman" w:cs="Times New Roman"/>
          <w:sz w:val="28"/>
          <w:szCs w:val="28"/>
        </w:rPr>
        <w:t>Устойчивость банковской системы РФ и стратегии ее развития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041C2">
        <w:rPr>
          <w:rFonts w:ascii="Times New Roman" w:hAnsi="Times New Roman" w:cs="Times New Roman"/>
          <w:sz w:val="28"/>
          <w:szCs w:val="28"/>
        </w:rPr>
        <w:t>Финансовые аспекты управления рентабельностью и ликвидностью предприятия: проблемы и пути их решения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041C2">
        <w:rPr>
          <w:rFonts w:ascii="Times New Roman" w:hAnsi="Times New Roman" w:cs="Times New Roman"/>
          <w:sz w:val="28"/>
          <w:szCs w:val="28"/>
        </w:rPr>
        <w:t>Финансовые инновации в банковском секторе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041C2">
        <w:rPr>
          <w:rFonts w:ascii="Times New Roman" w:hAnsi="Times New Roman" w:cs="Times New Roman"/>
          <w:sz w:val="28"/>
          <w:szCs w:val="28"/>
        </w:rPr>
        <w:t>Политика формирования и распределения прибыли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041C2">
        <w:rPr>
          <w:rFonts w:ascii="Times New Roman" w:hAnsi="Times New Roman" w:cs="Times New Roman"/>
          <w:sz w:val="28"/>
          <w:szCs w:val="28"/>
        </w:rPr>
        <w:t>Формирование банковской системы в условиях рыночной экономики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041C2">
        <w:rPr>
          <w:rFonts w:ascii="Times New Roman" w:hAnsi="Times New Roman" w:cs="Times New Roman"/>
          <w:sz w:val="28"/>
          <w:szCs w:val="28"/>
        </w:rPr>
        <w:t>Формы участия банка в финансировании инвестиционной деятельности предприятий различных отраслей и организационно-правовых форм: оценка эффективности и риска инвестирования</w:t>
      </w:r>
    </w:p>
    <w:p w:rsidR="009041C2" w:rsidRPr="009041C2" w:rsidRDefault="009041C2" w:rsidP="0072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041C2">
        <w:rPr>
          <w:rFonts w:ascii="Times New Roman" w:hAnsi="Times New Roman" w:cs="Times New Roman"/>
          <w:sz w:val="28"/>
          <w:szCs w:val="28"/>
        </w:rPr>
        <w:t>Инструменты управления финансовыми рисками</w:t>
      </w:r>
    </w:p>
    <w:p w:rsidR="0021173D" w:rsidRPr="00485796" w:rsidRDefault="009041C2" w:rsidP="00D5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041C2">
        <w:rPr>
          <w:rFonts w:ascii="Times New Roman" w:hAnsi="Times New Roman" w:cs="Times New Roman"/>
          <w:sz w:val="28"/>
          <w:szCs w:val="28"/>
        </w:rPr>
        <w:t>Обеспечение финансовой безопасности коммерческого банка</w:t>
      </w:r>
      <w:bookmarkStart w:id="0" w:name="_GoBack"/>
      <w:bookmarkEnd w:id="0"/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724945"/>
    <w:rsid w:val="007A61D6"/>
    <w:rsid w:val="009041C2"/>
    <w:rsid w:val="00BF203B"/>
    <w:rsid w:val="00BF2ED9"/>
    <w:rsid w:val="00CE64EA"/>
    <w:rsid w:val="00D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2019-03-27T11:56:00Z</dcterms:created>
  <dcterms:modified xsi:type="dcterms:W3CDTF">2019-03-27T11:56:00Z</dcterms:modified>
</cp:coreProperties>
</file>