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426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67"/>
        </w:trPr>
        <w:tc>
          <w:tcPr>
            <w:tcW w:w="1521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00"/>
        </w:trPr>
        <w:tc>
          <w:tcPr>
            <w:tcW w:w="1521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 w:rsidRPr="00724C7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24C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 w:rsidRPr="00724C7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724C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426C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C426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C426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C426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426C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Древней 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право Руси в период феодальной раздробленности. Государство и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Золотой Орды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образования Русского (Московского) централизованного государства и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общерусского права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Российской империи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 w:rsidRPr="00724C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Pr="00724C7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эпоха буржуазных реформы. Особенности права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(УК-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5), (ОПК-1)</w:t>
            </w:r>
          </w:p>
        </w:tc>
        <w:tc>
          <w:tcPr>
            <w:tcW w:w="8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 w:rsidRPr="00724C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Pr="00724C7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государственность и право в первые десятилетия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(УК-5), (ОПК-1)</w:t>
            </w:r>
          </w:p>
        </w:tc>
        <w:tc>
          <w:tcPr>
            <w:tcW w:w="8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Советского государства и права (октябрь 1917-1920 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Советское государство и право в период нэпа (1921-1929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и право в период государственно-партийного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социализма (1930-середина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50-х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и право в условиях кризиса социализма (1960 – 1993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188"/>
        </w:trPr>
        <w:tc>
          <w:tcPr>
            <w:tcW w:w="1521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Default="00724C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426CD">
        <w:trPr>
          <w:trHeight w:hRule="exact" w:val="201"/>
        </w:trPr>
        <w:tc>
          <w:tcPr>
            <w:tcW w:w="1521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26CD" w:rsidRPr="00724C7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Смирнов С.Н., Мельник Е.В., Михайлова Н.В., </w:t>
            </w:r>
            <w:proofErr w:type="spell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Курскова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Г.Ю., Калина В.Ф. История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 государства и права [Электронный ресурс]:Учебник. - Москва: Издательство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"ЮНИТИ", 2020. - 383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C426CD" w:rsidRPr="00724C7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 w:rsidRPr="00724C7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Шестаков Ю.А. История государства и права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 [Электронный ресурс]:Учебное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- 310 с. – Режим доступа:</w:t>
            </w:r>
            <w:r w:rsidRPr="00724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/1852169</w:t>
            </w:r>
          </w:p>
        </w:tc>
      </w:tr>
      <w:tr w:rsidR="00C426CD" w:rsidRPr="00724C7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Исаев И. А. История государства и права России [Электронный ресурс</w:t>
            </w:r>
            <w:proofErr w:type="gram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ическое издательство Норма", 2022. - 800 – Режим доступа:</w:t>
            </w:r>
            <w:r w:rsidRPr="00724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/1855974</w:t>
            </w:r>
          </w:p>
        </w:tc>
      </w:tr>
      <w:tr w:rsidR="00C426CD" w:rsidRPr="00724C7D">
        <w:trPr>
          <w:trHeight w:hRule="exact" w:val="142"/>
        </w:trPr>
        <w:tc>
          <w:tcPr>
            <w:tcW w:w="1521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26CD" w:rsidRPr="00724C7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Зорькин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В.Д. Цивилизация права и развитие России [Электронный ресурс</w:t>
            </w:r>
            <w:proofErr w:type="gram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Норма", 2016. - 416 с. – Режим доступа:</w:t>
            </w:r>
            <w:r w:rsidRPr="00724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/549699</w:t>
            </w:r>
          </w:p>
        </w:tc>
      </w:tr>
      <w:tr w:rsidR="00C426CD" w:rsidRPr="00724C7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C426CD" w:rsidRPr="00724C7D" w:rsidRDefault="00724C7D">
      <w:pPr>
        <w:rPr>
          <w:sz w:val="0"/>
          <w:szCs w:val="0"/>
          <w:lang w:val="ru-RU"/>
        </w:rPr>
      </w:pPr>
      <w:r w:rsidRPr="00724C7D">
        <w:rPr>
          <w:lang w:val="ru-RU"/>
        </w:rPr>
        <w:br w:type="page"/>
      </w:r>
    </w:p>
    <w:p w:rsidR="00C426CD" w:rsidRPr="00724C7D" w:rsidRDefault="00C426CD">
      <w:pPr>
        <w:rPr>
          <w:lang w:val="ru-RU"/>
        </w:rPr>
        <w:sectPr w:rsidR="00C426CD" w:rsidRPr="00724C7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426CD" w:rsidRPr="00724C7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Серегин А.В. Эволюция древнеславянского права (эпоха Средневековья: от общинно-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вечевых истоков к крепостничеству) [Электронный ресурс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]:Монография. - Москва: ООО "Научно-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2020. - 324 – Режим доступа:</w:t>
            </w:r>
            <w:r w:rsidRPr="00724C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/1080549</w:t>
            </w:r>
          </w:p>
        </w:tc>
      </w:tr>
      <w:tr w:rsidR="00C426CD" w:rsidRPr="00724C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Бредихин А. Л., Проценко Е. Д. Государство и право Русского централизованного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(конец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века) [Электронный ресурс]:Учебное пособие для вузов. 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/477260</w:t>
            </w:r>
          </w:p>
        </w:tc>
      </w:tr>
      <w:tr w:rsidR="00C426CD" w:rsidRPr="00724C7D">
        <w:trPr>
          <w:trHeight w:hRule="exact" w:val="283"/>
        </w:trPr>
        <w:tc>
          <w:tcPr>
            <w:tcW w:w="10774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 w:rsidRPr="00724C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Pr="00724C7D" w:rsidRDefault="00724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24C7D">
              <w:rPr>
                <w:lang w:val="ru-RU"/>
              </w:rPr>
              <w:t xml:space="preserve"> </w:t>
            </w:r>
          </w:p>
        </w:tc>
      </w:tr>
      <w:tr w:rsidR="00C426CD" w:rsidRPr="00724C7D">
        <w:trPr>
          <w:trHeight w:hRule="exact" w:val="142"/>
        </w:trPr>
        <w:tc>
          <w:tcPr>
            <w:tcW w:w="10774" w:type="dxa"/>
          </w:tcPr>
          <w:p w:rsidR="00C426CD" w:rsidRPr="00724C7D" w:rsidRDefault="00C426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26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26CD">
        <w:trPr>
          <w:trHeight w:hRule="exact" w:val="284"/>
        </w:trPr>
        <w:tc>
          <w:tcPr>
            <w:tcW w:w="10774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24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24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24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24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426CD" w:rsidRPr="00724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4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24C7D">
              <w:rPr>
                <w:lang w:val="ru-RU"/>
              </w:rPr>
              <w:t xml:space="preserve"> </w:t>
            </w:r>
          </w:p>
        </w:tc>
      </w:tr>
      <w:tr w:rsidR="00C426CD" w:rsidRPr="00724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24C7D">
              <w:rPr>
                <w:lang w:val="ru-RU"/>
              </w:rPr>
              <w:t xml:space="preserve"> </w:t>
            </w:r>
          </w:p>
        </w:tc>
      </w:tr>
      <w:tr w:rsidR="00C426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4C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24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426CD">
        <w:trPr>
          <w:trHeight w:hRule="exact" w:val="142"/>
        </w:trPr>
        <w:tc>
          <w:tcPr>
            <w:tcW w:w="10774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 w:rsidRPr="00724C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24C7D">
              <w:rPr>
                <w:lang w:val="ru-RU"/>
              </w:rPr>
              <w:br/>
            </w:r>
            <w:r w:rsidRPr="00724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426CD" w:rsidRPr="00724C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24C7D">
              <w:rPr>
                <w:lang w:val="ru-RU"/>
              </w:rPr>
              <w:t xml:space="preserve"> </w:t>
            </w:r>
          </w:p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lang w:val="ru-RU"/>
              </w:rPr>
              <w:t xml:space="preserve"> </w:t>
            </w:r>
          </w:p>
          <w:p w:rsidR="00C426CD" w:rsidRPr="00724C7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4C7D">
              <w:rPr>
                <w:lang w:val="ru-RU"/>
              </w:rPr>
              <w:t xml:space="preserve"> </w:t>
            </w:r>
          </w:p>
        </w:tc>
      </w:tr>
      <w:tr w:rsidR="00C426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26C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24C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426CD" w:rsidRDefault="00724C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426CD">
        <w:trPr>
          <w:trHeight w:hRule="exact" w:val="142"/>
        </w:trPr>
        <w:tc>
          <w:tcPr>
            <w:tcW w:w="10774" w:type="dxa"/>
          </w:tcPr>
          <w:p w:rsidR="00C426CD" w:rsidRDefault="00C426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26CD" w:rsidRPr="00724C7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26CD" w:rsidRPr="00724C7D" w:rsidRDefault="00724C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724C7D">
              <w:rPr>
                <w:lang w:val="ru-RU"/>
              </w:rPr>
              <w:t xml:space="preserve"> </w:t>
            </w:r>
            <w:r w:rsidRPr="00724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724C7D">
              <w:rPr>
                <w:lang w:val="ru-RU"/>
              </w:rPr>
              <w:t xml:space="preserve"> </w:t>
            </w:r>
          </w:p>
        </w:tc>
      </w:tr>
    </w:tbl>
    <w:p w:rsidR="00C426CD" w:rsidRDefault="00724C7D">
      <w:r>
        <w:rPr>
          <w:color w:val="FFFFFF"/>
          <w:sz w:val="2"/>
          <w:szCs w:val="2"/>
        </w:rPr>
        <w:t>.</w:t>
      </w:r>
    </w:p>
    <w:sectPr w:rsidR="00C426C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24C7D"/>
    <w:rsid w:val="00C426C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9DB91"/>
  <w15:docId w15:val="{6DFF6916-4628-484F-AAC3-A0C0A244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3441</Characters>
  <Application>Microsoft Office Word</Application>
  <DocSecurity>0</DocSecurity>
  <Lines>28</Lines>
  <Paragraphs>8</Paragraphs>
  <ScaleCrop>false</ScaleCrop>
  <Company>УрГЭУ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2023-2024_40_03_01-ГОСП-2023_очное_plx_История государства и права России</dc:title>
  <dc:creator>FastReport.NET</dc:creator>
  <cp:lastModifiedBy>Овсянникова Анастасия Геннадьевна</cp:lastModifiedBy>
  <cp:revision>3</cp:revision>
  <dcterms:created xsi:type="dcterms:W3CDTF">2023-03-24T06:35:00Z</dcterms:created>
  <dcterms:modified xsi:type="dcterms:W3CDTF">2023-03-24T06:35:00Z</dcterms:modified>
</cp:coreProperties>
</file>