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D6B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67"/>
        </w:trPr>
        <w:tc>
          <w:tcPr>
            <w:tcW w:w="1521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217"/>
        </w:trPr>
        <w:tc>
          <w:tcPr>
            <w:tcW w:w="1521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 w:rsidRPr="00D66CF9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D66CF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 w:rsidP="00D66CF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25"/>
        </w:trPr>
        <w:tc>
          <w:tcPr>
            <w:tcW w:w="1521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D6B0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1D6B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1D6B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1D6B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D6B0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 w:rsidRPr="00D66C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судебной экспертизы и система судебных экспертных учреждений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России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(ОПК-7)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правовая природа и общая характеристика судебной экспертизы  (ОПК-7)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и методика судебной экспертизы  (ОПК-7)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 содержание правового института судебной экспертизы в уголовном,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гражданском, арбитражном процессе  (ОПК-7)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(ОПК-7)</w:t>
            </w: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 w:rsidRPr="00D66C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Судебный эксперт, его правовой статус  (ОПК-7)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и проведение судебной экспертизы.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(ОПК-7,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 w:rsidRPr="00D66C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и практика решения экспертных задач. Экспертные ошибки и пути их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преодоления (ОПК-8)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новых видов судебных экспертиз</w:t>
            </w: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188"/>
        </w:trPr>
        <w:tc>
          <w:tcPr>
            <w:tcW w:w="1521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Default="00D66C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D6B0B">
        <w:trPr>
          <w:trHeight w:hRule="exact" w:val="201"/>
        </w:trPr>
        <w:tc>
          <w:tcPr>
            <w:tcW w:w="1521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6B0B" w:rsidRPr="00D66CF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Теория судебной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экспертизы (Судебная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2020. - 368 –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/1088918</w:t>
            </w:r>
          </w:p>
        </w:tc>
      </w:tr>
      <w:tr w:rsidR="001D6B0B" w:rsidRPr="00D66CF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Аверьянова Т.В. Судебная экспертиза: Курс общей теории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- 480 с. – Режим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/1862003</w:t>
            </w: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деятельность: правовое, теоретическое и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обес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печение [Электронный ресурс]:Учебник. - Москва: ООО "Юридическое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2021.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/1227539</w:t>
            </w:r>
          </w:p>
        </w:tc>
      </w:tr>
      <w:tr w:rsidR="001D6B0B" w:rsidRPr="00D66CF9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Надоненко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О.Н.,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Николаенкова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Соколова С.Л., Смирнова И.В.,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Баранова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К.И.,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Коковин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А.Ю.,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Кулюкин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И.В.,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А.Е.,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Кузеванова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О.А., Елохина С.Н.,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Куринова М.А. Назначение судебных экспертиз [Электронный ресурс]:Учебное пособие. - Москва: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2023. - 227 с. – Режим доступа:</w:t>
            </w:r>
            <w:r w:rsidRPr="00D66C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/1912065</w:t>
            </w:r>
          </w:p>
        </w:tc>
      </w:tr>
      <w:tr w:rsidR="001D6B0B" w:rsidRPr="00D66CF9">
        <w:trPr>
          <w:trHeight w:hRule="exact" w:val="142"/>
        </w:trPr>
        <w:tc>
          <w:tcPr>
            <w:tcW w:w="1521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D6B0B" w:rsidRDefault="00D66CF9">
      <w:pPr>
        <w:rPr>
          <w:sz w:val="0"/>
          <w:szCs w:val="0"/>
        </w:rPr>
      </w:pPr>
      <w:r>
        <w:br w:type="page"/>
      </w:r>
    </w:p>
    <w:p w:rsidR="001D6B0B" w:rsidRDefault="001D6B0B">
      <w:pPr>
        <w:sectPr w:rsidR="001D6B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D6B0B" w:rsidRPr="00D66C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Майлис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 Настольная книга эксперта [Электронный ресурс</w:t>
            </w:r>
            <w:proofErr w:type="gram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"ЮНИТИ-ДАНА", 2020. - 287 с. – Режим доступа:</w:t>
            </w:r>
            <w:r w:rsidRPr="00D66C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/1359077</w:t>
            </w:r>
          </w:p>
        </w:tc>
      </w:tr>
      <w:tr w:rsidR="001D6B0B" w:rsidRPr="00D66CF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Судебная экспертиза в гражданском, арбитражном, административном и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 процессе [Электронный ресурс]:монография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- 576 –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/1846426</w:t>
            </w: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- 288 – Режим доступа:</w:t>
            </w:r>
            <w:r w:rsidRPr="00D66C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синская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Е.И., Зинин А.М. Теория судебной экспертизы (Судебная</w:t>
            </w:r>
            <w:r w:rsidRPr="00D66CF9">
              <w:rPr>
                <w:lang w:val="ru-RU"/>
              </w:rPr>
              <w:br/>
            </w: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[Электронный ресурс]:Учебник. - Москва: ООО "Юридическое издательство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2023.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/1898872</w:t>
            </w:r>
          </w:p>
        </w:tc>
      </w:tr>
      <w:tr w:rsidR="001D6B0B" w:rsidRPr="00D66CF9">
        <w:trPr>
          <w:trHeight w:hRule="exact" w:val="283"/>
        </w:trPr>
        <w:tc>
          <w:tcPr>
            <w:tcW w:w="10774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66CF9">
              <w:rPr>
                <w:lang w:val="ru-RU"/>
              </w:rPr>
              <w:t xml:space="preserve"> </w:t>
            </w:r>
          </w:p>
        </w:tc>
      </w:tr>
      <w:tr w:rsidR="001D6B0B" w:rsidRPr="00D66CF9">
        <w:trPr>
          <w:trHeight w:hRule="exact" w:val="142"/>
        </w:trPr>
        <w:tc>
          <w:tcPr>
            <w:tcW w:w="10774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6B0B">
        <w:trPr>
          <w:trHeight w:hRule="exact" w:val="284"/>
        </w:trPr>
        <w:tc>
          <w:tcPr>
            <w:tcW w:w="10774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66C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66C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66C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66C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D6B0B" w:rsidRPr="00D66C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66CF9">
              <w:rPr>
                <w:lang w:val="ru-RU"/>
              </w:rPr>
              <w:t xml:space="preserve"> </w:t>
            </w:r>
          </w:p>
        </w:tc>
      </w:tr>
      <w:tr w:rsidR="001D6B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66C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66C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D6B0B" w:rsidRPr="00D66C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66C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66CF9">
              <w:rPr>
                <w:lang w:val="ru-RU"/>
              </w:rPr>
              <w:t xml:space="preserve"> </w:t>
            </w:r>
          </w:p>
        </w:tc>
      </w:tr>
      <w:tr w:rsidR="001D6B0B" w:rsidRPr="00D66CF9">
        <w:trPr>
          <w:trHeight w:hRule="exact" w:val="142"/>
        </w:trPr>
        <w:tc>
          <w:tcPr>
            <w:tcW w:w="10774" w:type="dxa"/>
          </w:tcPr>
          <w:p w:rsidR="001D6B0B" w:rsidRPr="00D66CF9" w:rsidRDefault="001D6B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6B0B" w:rsidRPr="00D66C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66CF9">
              <w:rPr>
                <w:lang w:val="ru-RU"/>
              </w:rPr>
              <w:br/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66CF9">
              <w:rPr>
                <w:lang w:val="ru-RU"/>
              </w:rPr>
              <w:t xml:space="preserve"> </w:t>
            </w:r>
          </w:p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lang w:val="ru-RU"/>
              </w:rPr>
              <w:t xml:space="preserve"> </w:t>
            </w:r>
          </w:p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lang w:val="ru-RU"/>
              </w:rPr>
              <w:t xml:space="preserve"> </w:t>
            </w:r>
          </w:p>
        </w:tc>
      </w:tr>
      <w:tr w:rsidR="001D6B0B" w:rsidRPr="00D66C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D66CF9">
              <w:rPr>
                <w:lang w:val="ru-RU"/>
              </w:rPr>
              <w:t xml:space="preserve"> </w:t>
            </w:r>
          </w:p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lang w:val="ru-RU"/>
              </w:rPr>
              <w:t xml:space="preserve"> </w:t>
            </w:r>
          </w:p>
        </w:tc>
      </w:tr>
      <w:tr w:rsidR="001D6B0B" w:rsidRPr="00D66C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D66CF9">
              <w:rPr>
                <w:lang w:val="ru-RU"/>
              </w:rPr>
              <w:t xml:space="preserve"> </w:t>
            </w:r>
          </w:p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6CF9">
              <w:rPr>
                <w:lang w:val="ru-RU"/>
              </w:rPr>
              <w:t xml:space="preserve"> </w:t>
            </w:r>
          </w:p>
        </w:tc>
      </w:tr>
      <w:tr w:rsidR="001D6B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D66CF9">
              <w:rPr>
                <w:lang w:val="ru-RU"/>
              </w:rPr>
              <w:t xml:space="preserve"> </w:t>
            </w:r>
          </w:p>
          <w:p w:rsidR="001D6B0B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1D6B0B" w:rsidRPr="00D66C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D66CF9">
              <w:rPr>
                <w:lang w:val="ru-RU"/>
              </w:rPr>
              <w:t xml:space="preserve"> </w:t>
            </w:r>
          </w:p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6CF9">
              <w:rPr>
                <w:lang w:val="ru-RU"/>
              </w:rPr>
              <w:t xml:space="preserve"> </w:t>
            </w:r>
          </w:p>
        </w:tc>
      </w:tr>
      <w:tr w:rsidR="001D6B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юстиции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D66CF9">
              <w:rPr>
                <w:lang w:val="ru-RU"/>
              </w:rPr>
              <w:t xml:space="preserve"> </w:t>
            </w:r>
          </w:p>
          <w:p w:rsidR="001D6B0B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https://minjust.gov.ru/</w:t>
            </w:r>
            <w:r>
              <w:t xml:space="preserve"> </w:t>
            </w:r>
          </w:p>
        </w:tc>
      </w:tr>
      <w:tr w:rsidR="001D6B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РФЦСЭ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Минюсте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D66CF9">
              <w:rPr>
                <w:lang w:val="ru-RU"/>
              </w:rPr>
              <w:t xml:space="preserve"> </w:t>
            </w:r>
          </w:p>
          <w:p w:rsidR="001D6B0B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http://www.sudexpert.ru/</w:t>
            </w:r>
            <w:r>
              <w:t xml:space="preserve"> </w:t>
            </w:r>
          </w:p>
        </w:tc>
      </w:tr>
      <w:tr w:rsidR="001D6B0B" w:rsidRPr="00D66C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интернет-сайт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внутренних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дел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D66CF9">
              <w:rPr>
                <w:lang w:val="ru-RU"/>
              </w:rPr>
              <w:t xml:space="preserve"> </w:t>
            </w:r>
          </w:p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xn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aew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xn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</w:t>
            </w:r>
            <w:proofErr w:type="spellEnd"/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6CF9">
              <w:rPr>
                <w:lang w:val="ru-RU"/>
              </w:rPr>
              <w:t xml:space="preserve"> </w:t>
            </w:r>
          </w:p>
        </w:tc>
      </w:tr>
      <w:tr w:rsidR="001D6B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6B0B" w:rsidRPr="00D66CF9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безопасности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D66CF9">
              <w:rPr>
                <w:lang w:val="ru-RU"/>
              </w:rPr>
              <w:t xml:space="preserve"> </w:t>
            </w:r>
          </w:p>
          <w:p w:rsidR="001D6B0B" w:rsidRDefault="00D66C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http://fsb.ru</w:t>
            </w:r>
            <w:r>
              <w:t xml:space="preserve"> </w:t>
            </w:r>
          </w:p>
        </w:tc>
      </w:tr>
      <w:tr w:rsidR="001D6B0B">
        <w:trPr>
          <w:trHeight w:hRule="exact" w:val="142"/>
        </w:trPr>
        <w:tc>
          <w:tcPr>
            <w:tcW w:w="10774" w:type="dxa"/>
          </w:tcPr>
          <w:p w:rsidR="001D6B0B" w:rsidRDefault="001D6B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6B0B" w:rsidRPr="00D66CF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B0B" w:rsidRPr="00D66CF9" w:rsidRDefault="00D66C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66CF9">
              <w:rPr>
                <w:lang w:val="ru-RU"/>
              </w:rPr>
              <w:t xml:space="preserve"> </w:t>
            </w:r>
            <w:r w:rsidRPr="00D6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66CF9">
              <w:rPr>
                <w:lang w:val="ru-RU"/>
              </w:rPr>
              <w:t xml:space="preserve"> </w:t>
            </w:r>
          </w:p>
        </w:tc>
      </w:tr>
    </w:tbl>
    <w:p w:rsidR="00D66CF9" w:rsidRDefault="00D66CF9">
      <w:r>
        <w:rPr>
          <w:color w:val="FFFFFF"/>
          <w:sz w:val="2"/>
          <w:szCs w:val="2"/>
        </w:rPr>
        <w:t>.</w:t>
      </w:r>
    </w:p>
    <w:p w:rsidR="00D66CF9" w:rsidRDefault="00D66CF9" w:rsidP="00D66CF9">
      <w:pPr>
        <w:tabs>
          <w:tab w:val="left" w:pos="3120"/>
        </w:tabs>
      </w:pPr>
      <w:r>
        <w:tab/>
      </w:r>
    </w:p>
    <w:p w:rsidR="00D66CF9" w:rsidRDefault="00D66CF9">
      <w:r>
        <w:lastRenderedPageBreak/>
        <w:br w:type="page"/>
      </w:r>
    </w:p>
    <w:p w:rsidR="00D66CF9" w:rsidRPr="00D66CF9" w:rsidRDefault="00D66CF9" w:rsidP="00D66CF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66CF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 xml:space="preserve">Перечень курсовых работ по дисциплине </w:t>
      </w:r>
    </w:p>
    <w:p w:rsidR="00D66CF9" w:rsidRPr="00D66CF9" w:rsidRDefault="00D66CF9" w:rsidP="00D66CF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66CF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«Теория судебной экспертизы»</w:t>
      </w:r>
    </w:p>
    <w:p w:rsidR="00D66CF9" w:rsidRPr="00D66CF9" w:rsidRDefault="00D66CF9" w:rsidP="00D66CF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Судебная экспертиза: концептуальные и методологические проблемы.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История развития экспертных учреждений в Российс</w:t>
      </w:r>
      <w:bookmarkStart w:id="0" w:name="_GoBack"/>
      <w:bookmarkEnd w:id="0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кой Федерации: проблемы и перспективы.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Понятие, принципы и правовая природа судебно-экспертной деятельности.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Правовое регулирование судебно-экспертной деятельности в России.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Отечественный и зарубежный опыт судебно-экспертной деятельности.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Процессуальный порядок назначения и производства экспертизы в уголовном судопроизводстве.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Процессуальный порядок назначения и производства экспертизы в арбитражном и гражданском процессе.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Судебная экспертиза в структуре правовой деятельности: история и современность.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Учение о свойствах и признаках объектов судебных экспертиз.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Организационно-правовые аспекты назначения судебных экспертиз: проблемы и перспективы.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Идентификация и установление родовой (групповой) принадлежности экспертиз: проблемный аспект.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Процесс экспертного исследования: характеристика, методология, стадии, инновации.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Основные задачи традиционных криминалистических экспертиз: теория и практика.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Место и роль частных криминалистических теорий в развитии общей теории судебной экспертизы.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Правовой статус эксперта: теория и практика.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Формы использования специальных знаний в судопроизводстве: методологический аспект.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Оценка научной достоверности и доказательственного значения результатов экспертизы: теоретико-правовой и методологический аспекты.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Этапы назначения судебной экспертизы: концептуальные основы и проблемный подход.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Правовые основания применения методов и средств в судебной экспертизе.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Соотношение методов теории судебной экспертизы и практической экспертной деятельности.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Классификация методов и средств экспертных исследований.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Получение образцов для сравнительного исследования следователем.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Экспертные диагностические задачи: правовая и научная характеристика.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Использование современных возможностей экспертных исследований при расследовании бандитизма.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Сравнение как метод исследования при производстве </w:t>
      </w:r>
      <w:proofErr w:type="spellStart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трасологических</w:t>
      </w:r>
      <w:proofErr w:type="spellEnd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экспертиз.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Возможности судебных экспертиз при расследовании экологических преступлений.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Дополнительная и повторная судебная экспертиза: понятие, сущность, отличие.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Современное состояние и перспективы развития судебной хроматографии.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Порядок и основания назначения судебных экспертиз по различным категориям дел: анализ процессуального законодательства.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Подготовка к производству судебной экспертизы: анализ правовых и методологических проблем.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Судебная экспертиза и документальная ревизия, проводимой по инициативе следователя: отличия и проблемы правовых границ.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Организация и производство экспертизы по делам о незаконном обороте наркотических и психотропных веществ: методология, объекты, проблемы.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Организация и производство экспертиз по делам о взрывах: методология, задачи, объекты, проблемы.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Содержание заключения эксперта и критерии его оценки в российской правоприменительной деятельности.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Судебные экспертизы, назначаемые при расследовании дорожно-транспортных преступлений: общая характеристика и проблемные вопросы.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Фотопортретная</w:t>
      </w:r>
      <w:proofErr w:type="spellEnd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экспертиза: общая характеристика, методология, задачи, объекты, особенности организации и проведения.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Идентификационная экспертиза: понятие, методология, значение в практике </w:t>
      </w:r>
      <w:proofErr w:type="spellStart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правоприменения</w:t>
      </w:r>
      <w:proofErr w:type="spellEnd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Использование специальных знаний при установлении фактических обстоятельств уголовного дела.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Взаимодействие следователя и эксперта-криминалиста при производстве следственных действий.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Соотношение заключения эксперта с другими средствами доказывания в уголовном судопроизводстве: дискуссионные аспекты.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Экспертиза вещественных доказательств микрочастиц: общая характеристика, методология, объекты, особенности организации и производства.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Криминалистическая экспертиза аудио- и видеозаписей: общая характеристика, методология, задачи, объекты, особенности организации и производства.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Комплексные судебно-экспертные исследования: методология, особенности организации и производства.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Лингвистическая экспертиза: общая характеристика, методология, задачи, объекты, особенности организации и производства.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Экспертиза текста: общая характеристика, методология, задачи, объекты, особенности организации и производства.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Экономическая экспертиза как класс экспертных исследований: особенности методологии, организации и производства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Организация и производство судебно-бухгалтерской экспертизы. 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Организация и производство финансово-экономической экспертизы.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Особенности правового статуса эксперта и специалиста: анализ норм материального и процессуального права.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Экспертные ошибки и их предупреждение.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Форма, содержание и структура заключения эксперта: анализ процессуального законодательства.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Выводы эксперта и их виды: методология и </w:t>
      </w:r>
      <w:proofErr w:type="spellStart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практикоприменение</w:t>
      </w:r>
      <w:proofErr w:type="spellEnd"/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>Допрос эксперта: правовые аспекты и практические проблемы.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Обязательное проведение судебной экспертизы: правовые предпосылки и последствия.</w:t>
      </w:r>
    </w:p>
    <w:p w:rsidR="00D66CF9" w:rsidRPr="00D66CF9" w:rsidRDefault="00D66CF9" w:rsidP="00D66CF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Новые виды судебных экспертиз в конце ХХ – начале </w:t>
      </w:r>
      <w:r w:rsidRPr="00CD5C90">
        <w:rPr>
          <w:rFonts w:ascii="Times New Roman" w:eastAsia="Calibri" w:hAnsi="Times New Roman" w:cs="Times New Roman"/>
          <w:sz w:val="24"/>
          <w:szCs w:val="24"/>
        </w:rPr>
        <w:t>XXI</w:t>
      </w:r>
      <w:r w:rsidRPr="00D66C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вв.</w:t>
      </w:r>
    </w:p>
    <w:p w:rsidR="00D66CF9" w:rsidRPr="00D66CF9" w:rsidRDefault="00D66CF9" w:rsidP="00D66CF9">
      <w:pPr>
        <w:spacing w:after="0" w:line="360" w:lineRule="auto"/>
        <w:ind w:left="720"/>
        <w:contextualSpacing/>
        <w:jc w:val="both"/>
        <w:rPr>
          <w:lang w:val="ru-RU"/>
        </w:rPr>
      </w:pPr>
    </w:p>
    <w:p w:rsidR="001D6B0B" w:rsidRPr="00D66CF9" w:rsidRDefault="001D6B0B" w:rsidP="00D66CF9">
      <w:pPr>
        <w:tabs>
          <w:tab w:val="left" w:pos="3120"/>
        </w:tabs>
        <w:rPr>
          <w:lang w:val="ru-RU"/>
        </w:rPr>
      </w:pPr>
    </w:p>
    <w:sectPr w:rsidR="001D6B0B" w:rsidRPr="00D66CF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91082"/>
    <w:multiLevelType w:val="hybridMultilevel"/>
    <w:tmpl w:val="0706D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6B0B"/>
    <w:rsid w:val="001F0BC7"/>
    <w:rsid w:val="00D31453"/>
    <w:rsid w:val="00D66CF9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D8908"/>
  <w15:docId w15:val="{8FD26379-55B9-429E-A252-1216D984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1479</Words>
  <Characters>8435</Characters>
  <Application>Microsoft Office Word</Application>
  <DocSecurity>0</DocSecurity>
  <Lines>70</Lines>
  <Paragraphs>19</Paragraphs>
  <ScaleCrop>false</ScaleCrop>
  <Company>УрГЭУ</Company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2023-2024_40_05_03-СЭ-2023_очное_plx_Теория судебной экспертизы</dc:title>
  <dc:creator>FastReport.NET</dc:creator>
  <cp:lastModifiedBy>Овсянникова Анастасия Геннадьевна</cp:lastModifiedBy>
  <cp:revision>2</cp:revision>
  <dcterms:created xsi:type="dcterms:W3CDTF">2023-03-24T09:41:00Z</dcterms:created>
  <dcterms:modified xsi:type="dcterms:W3CDTF">2023-03-24T09:42:00Z</dcterms:modified>
</cp:coreProperties>
</file>