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5F220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67"/>
        </w:trPr>
        <w:tc>
          <w:tcPr>
            <w:tcW w:w="1521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217"/>
        </w:trPr>
        <w:tc>
          <w:tcPr>
            <w:tcW w:w="1521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 w:rsidRPr="00927E5A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927E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927E5A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Экономико-правовое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 w:rsidP="00927E5A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25"/>
        </w:trPr>
        <w:tc>
          <w:tcPr>
            <w:tcW w:w="1521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F220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5F220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5F220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5F220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F220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 w:rsidRPr="00927E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как объект оценки экономико-правового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положения. Способы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обработки экономической информации (УК-1)</w:t>
            </w: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производства и реализации продукции или услуг: экономико-правовой аспект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(УК-1), (УК-10)</w:t>
            </w: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использования трудовых ресурсов организации: экономико-правовой аспект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УК-1), (УК-10)</w:t>
            </w: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использования основных средств и материально-технических ресурсов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организации: экономико-правовой аспект (УК-1), (УК-10)</w:t>
            </w: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себестоимости продукции (работ, услуг): экономико-правовой аспект (УК-1),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(УК-10)</w:t>
            </w: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финансовых результатов деятельности организации: экономико-правовой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аспект (УК-1), (УК-10)</w:t>
            </w: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Экономико-правовой анализ использования прибыли организации (УК-1), (УК-10)</w:t>
            </w: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Экономико-правовой анализ налогообложения организации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(УК-1), (УК-10)</w:t>
            </w: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188"/>
        </w:trPr>
        <w:tc>
          <w:tcPr>
            <w:tcW w:w="1521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Default="00927E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F2208">
        <w:trPr>
          <w:trHeight w:hRule="exact" w:val="201"/>
        </w:trPr>
        <w:tc>
          <w:tcPr>
            <w:tcW w:w="1521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F2208" w:rsidRPr="00927E5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Жарылгасова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Б.Т., </w:t>
            </w:r>
            <w:proofErr w:type="spellStart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Карпович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О.Г., Хмелев С.А., Савин В. Ю., </w:t>
            </w:r>
            <w:proofErr w:type="spellStart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Музалев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 </w:t>
            </w:r>
            <w:proofErr w:type="spellStart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Толебаева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Б.Т.,</w:t>
            </w:r>
            <w:r w:rsidRPr="00927E5A">
              <w:rPr>
                <w:lang w:val="ru-RU"/>
              </w:rPr>
              <w:br/>
            </w:r>
            <w:proofErr w:type="spellStart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Манышин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Д.М., Петренко В.А. Экономический анализ [Электронный ресурс]:Учебник. - Москва: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- 439 с. – Режим доступа:</w:t>
            </w:r>
            <w:r w:rsidRPr="00927E5A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/990330</w:t>
            </w:r>
          </w:p>
        </w:tc>
      </w:tr>
      <w:tr w:rsidR="005F2208" w:rsidRPr="00927E5A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Савицкая Г.В. Комплексный анализ хозяйственной деятельности предприятия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ООО "Научно-издательский центр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2020. -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608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/1063318</w:t>
            </w:r>
          </w:p>
        </w:tc>
      </w:tr>
      <w:tr w:rsidR="005F2208" w:rsidRPr="00927E5A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Кожевников О. А., </w:t>
            </w:r>
            <w:proofErr w:type="spellStart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Нечкин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Правовое положение некоммерческих организаций в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Российской Федерации [Электронный ресурс]:Учебное пособие для вузов. - Москва: </w:t>
            </w:r>
            <w:proofErr w:type="spellStart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139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/477253</w:t>
            </w:r>
          </w:p>
        </w:tc>
      </w:tr>
      <w:tr w:rsidR="005F2208" w:rsidRPr="00927E5A">
        <w:trPr>
          <w:trHeight w:hRule="exact" w:val="142"/>
        </w:trPr>
        <w:tc>
          <w:tcPr>
            <w:tcW w:w="1521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F2208" w:rsidRPr="00927E5A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Губина О.В. Анализ и диагностика финансово-хозяйственной деятельности предприятия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Издательский Дом "ФОРУМ", 2020.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- 192 с. –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/1060843</w:t>
            </w:r>
          </w:p>
        </w:tc>
      </w:tr>
      <w:tr w:rsidR="005F2208" w:rsidRPr="00927E5A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284"/>
        </w:trPr>
        <w:tc>
          <w:tcPr>
            <w:tcW w:w="1521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31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27E5A">
              <w:rPr>
                <w:lang w:val="ru-RU"/>
              </w:rPr>
              <w:t xml:space="preserve"> </w:t>
            </w:r>
          </w:p>
        </w:tc>
      </w:tr>
    </w:tbl>
    <w:p w:rsidR="005F2208" w:rsidRPr="00927E5A" w:rsidRDefault="00927E5A">
      <w:pPr>
        <w:rPr>
          <w:sz w:val="0"/>
          <w:szCs w:val="0"/>
          <w:lang w:val="ru-RU"/>
        </w:rPr>
      </w:pPr>
      <w:r w:rsidRPr="00927E5A">
        <w:rPr>
          <w:lang w:val="ru-RU"/>
        </w:rPr>
        <w:br w:type="page"/>
      </w:r>
    </w:p>
    <w:p w:rsidR="005F2208" w:rsidRPr="00927E5A" w:rsidRDefault="005F2208">
      <w:pPr>
        <w:rPr>
          <w:lang w:val="ru-RU"/>
        </w:rPr>
        <w:sectPr w:rsidR="005F2208" w:rsidRPr="00927E5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F2208" w:rsidRPr="00927E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27E5A">
              <w:rPr>
                <w:lang w:val="ru-RU"/>
              </w:rPr>
              <w:t xml:space="preserve"> </w:t>
            </w:r>
          </w:p>
        </w:tc>
      </w:tr>
      <w:tr w:rsidR="005F2208" w:rsidRPr="00927E5A">
        <w:trPr>
          <w:trHeight w:hRule="exact" w:val="142"/>
        </w:trPr>
        <w:tc>
          <w:tcPr>
            <w:tcW w:w="10774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F2208">
        <w:trPr>
          <w:trHeight w:hRule="exact" w:val="242"/>
        </w:trPr>
        <w:tc>
          <w:tcPr>
            <w:tcW w:w="10774" w:type="dxa"/>
          </w:tcPr>
          <w:p w:rsidR="005F2208" w:rsidRDefault="005F220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F220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27E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E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27E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F220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27E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27E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27E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27E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F2208" w:rsidRPr="00927E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27E5A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E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27E5A">
              <w:rPr>
                <w:lang w:val="ru-RU"/>
              </w:rPr>
              <w:t xml:space="preserve"> </w:t>
            </w:r>
          </w:p>
        </w:tc>
      </w:tr>
      <w:tr w:rsidR="005F2208" w:rsidRPr="00927E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27E5A">
              <w:rPr>
                <w:lang w:val="ru-RU"/>
              </w:rPr>
              <w:t xml:space="preserve"> </w:t>
            </w:r>
          </w:p>
        </w:tc>
      </w:tr>
      <w:tr w:rsidR="005F2208" w:rsidRPr="00927E5A">
        <w:trPr>
          <w:trHeight w:hRule="exact" w:val="142"/>
        </w:trPr>
        <w:tc>
          <w:tcPr>
            <w:tcW w:w="10774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927E5A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27E5A">
              <w:rPr>
                <w:lang w:val="ru-RU"/>
              </w:rPr>
              <w:br/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телекоммуникационной сети </w:t>
            </w:r>
            <w:r w:rsidRPr="00927E5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5F220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F2208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27E5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F2208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F2208" w:rsidRPr="00927E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F2208" w:rsidRPr="00927E5A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27E5A">
              <w:rPr>
                <w:lang w:val="ru-RU"/>
              </w:rPr>
              <w:t xml:space="preserve"> </w:t>
            </w:r>
          </w:p>
          <w:p w:rsidR="005F2208" w:rsidRPr="00927E5A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lang w:val="ru-RU"/>
              </w:rPr>
              <w:t xml:space="preserve"> </w:t>
            </w:r>
          </w:p>
          <w:p w:rsidR="005F2208" w:rsidRPr="00927E5A" w:rsidRDefault="00927E5A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27E5A">
              <w:rPr>
                <w:lang w:val="ru-RU"/>
              </w:rPr>
              <w:t xml:space="preserve"> </w:t>
            </w:r>
          </w:p>
        </w:tc>
      </w:tr>
      <w:tr w:rsidR="005F2208" w:rsidRPr="00927E5A">
        <w:trPr>
          <w:trHeight w:hRule="exact" w:val="142"/>
        </w:trPr>
        <w:tc>
          <w:tcPr>
            <w:tcW w:w="10774" w:type="dxa"/>
          </w:tcPr>
          <w:p w:rsidR="005F2208" w:rsidRPr="00927E5A" w:rsidRDefault="005F220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F2208" w:rsidRPr="00927E5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F2208" w:rsidRPr="00927E5A" w:rsidRDefault="00927E5A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Анисимов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927E5A">
              <w:rPr>
                <w:lang w:val="ru-RU"/>
              </w:rPr>
              <w:t xml:space="preserve">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927E5A">
              <w:rPr>
                <w:lang w:val="ru-RU"/>
              </w:rPr>
              <w:t xml:space="preserve"> </w:t>
            </w:r>
          </w:p>
        </w:tc>
      </w:tr>
    </w:tbl>
    <w:p w:rsidR="00927E5A" w:rsidRDefault="00927E5A">
      <w:r>
        <w:rPr>
          <w:color w:val="FFFFFF"/>
          <w:sz w:val="2"/>
          <w:szCs w:val="2"/>
        </w:rPr>
        <w:t>.</w:t>
      </w:r>
    </w:p>
    <w:p w:rsidR="00927E5A" w:rsidRDefault="00927E5A" w:rsidP="00927E5A">
      <w:pPr>
        <w:tabs>
          <w:tab w:val="left" w:pos="2445"/>
        </w:tabs>
      </w:pPr>
      <w:r>
        <w:tab/>
      </w:r>
    </w:p>
    <w:p w:rsidR="00927E5A" w:rsidRDefault="00927E5A">
      <w:r>
        <w:br w:type="page"/>
      </w:r>
    </w:p>
    <w:p w:rsidR="00927E5A" w:rsidRPr="00927E5A" w:rsidRDefault="00927E5A" w:rsidP="00927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  <w:r w:rsidRPr="00927E5A"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  <w:lastRenderedPageBreak/>
        <w:t>Перечень курсовых работ</w:t>
      </w:r>
    </w:p>
    <w:p w:rsidR="00927E5A" w:rsidRPr="00927E5A" w:rsidRDefault="00927E5A" w:rsidP="00927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1"/>
        <w:tblW w:w="10207" w:type="dxa"/>
        <w:tblInd w:w="250" w:type="dxa"/>
        <w:tblLook w:val="04A0" w:firstRow="1" w:lastRow="0" w:firstColumn="1" w:lastColumn="0" w:noHBand="0" w:noVBand="1"/>
      </w:tblPr>
      <w:tblGrid>
        <w:gridCol w:w="10207"/>
      </w:tblGrid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tabs>
                <w:tab w:val="left" w:pos="195"/>
              </w:tabs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Экспертиза экономико-правового положения машиностроительного предприятия 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Экспертиза эффектив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ности деятельности 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Экспертиза издержек машиностроительного производства: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Экспертиза производительности труда на машиностроительном предприятии: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Экспертиза кадровой политики на машиностроительном предприятии: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Экспертиза экономико-правового механизма управления персоналом на машиностроительном предприятии: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tabs>
                <w:tab w:val="left" w:pos="195"/>
              </w:tabs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Экспертиза системы стимулирования труда персонала на машиностроительном предприятии: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Экспертиза системы оплаты труда на машиностроительном предприятии: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tabs>
                <w:tab w:val="left" w:pos="195"/>
              </w:tabs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использования основных средств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использования оборотных средств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Экспертиза эффективности управления персоналом машиностроительного предприятия (на машиностроительном предприятии):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 Экспертиза путей повышения прибыли машиностроительного предприятия: экономико-правовой аспект (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tabs>
                <w:tab w:val="left" w:pos="195"/>
              </w:tabs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 Экспертиза финансовых результатов деятельности машиностроительного предприятия: экономико-правовой аспект (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Экспертиза банкротства машиностроительного предприятия: экономико-правовой аспект (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торговой организации, коммерческого банка, металлургического предприятия,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сельскохозяйственного предприятия, предприятия общественного питания и т.п. по выбору студента, в соответствии с ОКВЭД) 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 Экспертиза механизма антикризисного управления машиностроительным предприятием: экономико-правовой аспект (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организацией, коммерческим банком, металлургическим предприятием, сельскохозяйственным предприятием, предприятием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управления имуществом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Экспертиза ценовой политики машиностроительного предприятия: экономико-правовой аспект (торговой организации,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Экспертиза сбытовой политики машиностроительного предприятия: экономико-правовой аспект (торговой организации,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Экспертиза снабженческо-сбытовой политики машиностроительного предприятия: экономико-правовой аспект (торговой организации,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Экспертиза эффективности финансово-хозяйственной деятельности машиностроительного предприятия: экономико-правовой аспект (торговой организации,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Экспертиза механизма ценообразования машиностроительного предприятия: экономико-правовой аспект (торговой организации,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управления активами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управления себестоимостью продукции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механизма управления рисками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механизма управления выпуском продукции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эффективности механизма управления качеством продукции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 Экспертиза путей повышения рентабельности машиностроительного предприятия: экономико-правовой аспект (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финансового состояния машиностроительного предприятия: экономико-правовой аспект (торговой организации, коммерческого банка,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 Экспертиза материально-технического снабжения машиностроительного предприятия: экономико-правовой аспект (торговой организации,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управления денежными средствами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коммерческого банка,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управления запасами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tr w:rsidR="00927E5A" w:rsidRPr="00927E5A" w:rsidTr="00927E5A">
        <w:tc>
          <w:tcPr>
            <w:tcW w:w="10207" w:type="dxa"/>
          </w:tcPr>
          <w:p w:rsidR="00927E5A" w:rsidRPr="00927E5A" w:rsidRDefault="00927E5A" w:rsidP="00927E5A">
            <w:pPr>
              <w:ind w:left="4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 Экспертиза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управления затратами </w:t>
            </w:r>
            <w:r w:rsidRPr="00927E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машиностроительного предприятия: экономико-правовой аспект </w:t>
            </w:r>
            <w:r w:rsidRPr="00927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(торговой организации, металлургического предприятия, сельскохозяйственного предприятия, предприятия общественного питания и т.п. по выбору студента, в соответствии с ОКВЭД)</w:t>
            </w:r>
          </w:p>
        </w:tc>
      </w:tr>
      <w:bookmarkEnd w:id="0"/>
    </w:tbl>
    <w:p w:rsidR="00927E5A" w:rsidRPr="00927E5A" w:rsidRDefault="00927E5A" w:rsidP="00927E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p w:rsidR="005F2208" w:rsidRPr="00927E5A" w:rsidRDefault="005F2208" w:rsidP="00927E5A">
      <w:pPr>
        <w:tabs>
          <w:tab w:val="left" w:pos="2445"/>
        </w:tabs>
        <w:rPr>
          <w:lang w:val="ru-RU"/>
        </w:rPr>
      </w:pPr>
    </w:p>
    <w:sectPr w:rsidR="005F2208" w:rsidRPr="00927E5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F2208"/>
    <w:rsid w:val="00927E5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1FEC53"/>
  <w15:docId w15:val="{3FC092A5-ABAD-43FA-84C7-E62FF126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customStyle="1" w:styleId="1">
    <w:name w:val="Сетка таблицы1"/>
    <w:basedOn w:val="a1"/>
    <w:next w:val="a7"/>
    <w:uiPriority w:val="59"/>
    <w:rsid w:val="00927E5A"/>
    <w:pPr>
      <w:spacing w:after="0" w:line="240" w:lineRule="auto"/>
    </w:pPr>
    <w:rPr>
      <w:rFonts w:eastAsiaTheme="minorHAns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927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1944</Words>
  <Characters>11087</Characters>
  <Application>Microsoft Office Word</Application>
  <DocSecurity>0</DocSecurity>
  <Lines>92</Lines>
  <Paragraphs>26</Paragraphs>
  <ScaleCrop>false</ScaleCrop>
  <Company>УрГЭУ</Company>
  <LinksUpToDate>false</LinksUpToDate>
  <CharactersWithSpaces>13005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2023-2024_40_05_03-СЭ-2023_очное_plx_Экономико-правовое положение организации</dc:title>
  <dc:creator>FastReport.NET</dc:creator>
  <cp:lastModifiedBy>Овсянникова Анастасия Геннадьевна</cp:lastModifiedBy>
  <cp:revision>2</cp:revision>
  <dcterms:created xsi:type="dcterms:W3CDTF">2023-03-27T05:57:00Z</dcterms:created>
  <dcterms:modified xsi:type="dcterms:W3CDTF">2023-03-27T05:58:00Z</dcterms:modified>
</cp:coreProperties>
</file>