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5340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67"/>
        </w:trPr>
        <w:tc>
          <w:tcPr>
            <w:tcW w:w="1521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217"/>
        </w:trPr>
        <w:tc>
          <w:tcPr>
            <w:tcW w:w="1521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 w:rsidRPr="00954892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95489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оценочная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 w:rsidP="00954892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25"/>
        </w:trPr>
        <w:tc>
          <w:tcPr>
            <w:tcW w:w="1521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5340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F534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F534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F5340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5340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 w:rsidRPr="00954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Pr="00954892" w:rsidRDefault="00954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правового регулирования оценочной деятельности в России 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(ОПК-7)</w:t>
            </w: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Pr="00954892" w:rsidRDefault="00954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стандартизации различных видов оценки в РФ ( ОПК-7)</w:t>
            </w: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Pr="00954892" w:rsidRDefault="00954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Оценочная экспертиза в системе экономических экспертиз ( ОПК-7, ПК-2, ПК-4, ПК-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6, ПК-8)</w:t>
            </w: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Pr="00954892" w:rsidRDefault="00954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 знания экспертов-оценщиков и их применение в процессе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оценочной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различных объектов оценки ( ОПК-7, ПК-6)</w:t>
            </w: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Pr="00954892" w:rsidRDefault="00954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оценки недвижимого имущества и экспертиза отчета ( ОПК-8)</w:t>
            </w: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Pr="00954892" w:rsidRDefault="00954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методического обеспечения судебно-оценочных экспертиз ( ОПК-7, ПК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-2, ПК-4, ПК-6, ПК-8)</w:t>
            </w: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188"/>
        </w:trPr>
        <w:tc>
          <w:tcPr>
            <w:tcW w:w="1521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Default="00954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53405">
        <w:trPr>
          <w:trHeight w:hRule="exact" w:val="201"/>
        </w:trPr>
        <w:tc>
          <w:tcPr>
            <w:tcW w:w="1521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53405" w:rsidRPr="0095489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Майлис Н.П. Теория и практика судебной экспертизы в доказывании. Спецкурс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студентов вузов, обучающихся по направлению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 030900.68 "Юриспруденция".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Издательство "ЮНИТИ-ДАНА", 2019. - 255 с. –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/1028788</w:t>
            </w:r>
          </w:p>
        </w:tc>
      </w:tr>
      <w:tr w:rsidR="00F53405" w:rsidRPr="00954892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Котенева Т.В. Методологические основы судебно-экономической экспертизы [Электронный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Москва: ООО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- 219 с. –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/1790631</w:t>
            </w:r>
          </w:p>
        </w:tc>
      </w:tr>
      <w:tr w:rsidR="00F53405" w:rsidRPr="00954892">
        <w:trPr>
          <w:trHeight w:hRule="exact" w:val="142"/>
        </w:trPr>
        <w:tc>
          <w:tcPr>
            <w:tcW w:w="1521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53405" w:rsidRPr="0095489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Уголовно-процессуальный кодекс Российской Федерации.:текст с последними изменениями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дополнениями на 28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октября 2018 года. - Москва: ЭКСМО, 2018. - 287</w:t>
            </w:r>
          </w:p>
        </w:tc>
      </w:tr>
      <w:tr w:rsidR="00F53405" w:rsidRPr="00954892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Уголовный кодекс Российской Федерации.:по состоянию на 15 марта 2020 г. + путеводитель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судебной практике и сравнительная таблица последних изменений. - Москва: Проспект, 2020. -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334, [1]</w:t>
            </w:r>
          </w:p>
        </w:tc>
      </w:tr>
      <w:tr w:rsidR="00F53405" w:rsidRPr="00954892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Без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автора Конституция Российской Федерации [Электронный ресурс]:Официальный текст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 изменениями 2008 и 2014 гг.Федеральные конституционные законы "О Государственном флаге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РФ","О Государственном гербе РФ","О Государственном гимне РФ". - Москва: ООО "Юридическо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2019. - 160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/987799</w:t>
            </w:r>
          </w:p>
        </w:tc>
      </w:tr>
      <w:tr w:rsidR="00F53405" w:rsidRPr="00954892">
        <w:trPr>
          <w:trHeight w:hRule="exact" w:val="284"/>
        </w:trPr>
        <w:tc>
          <w:tcPr>
            <w:tcW w:w="1521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Pr="00954892" w:rsidRDefault="0095489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54892">
              <w:rPr>
                <w:lang w:val="ru-RU"/>
              </w:rPr>
              <w:t xml:space="preserve"> </w:t>
            </w:r>
          </w:p>
        </w:tc>
      </w:tr>
    </w:tbl>
    <w:p w:rsidR="00F53405" w:rsidRPr="00954892" w:rsidRDefault="00954892">
      <w:pPr>
        <w:rPr>
          <w:sz w:val="0"/>
          <w:szCs w:val="0"/>
          <w:lang w:val="ru-RU"/>
        </w:rPr>
      </w:pPr>
      <w:r w:rsidRPr="00954892">
        <w:rPr>
          <w:lang w:val="ru-RU"/>
        </w:rPr>
        <w:br w:type="page"/>
      </w:r>
    </w:p>
    <w:p w:rsidR="00F53405" w:rsidRPr="00954892" w:rsidRDefault="00F53405">
      <w:pPr>
        <w:rPr>
          <w:lang w:val="ru-RU"/>
        </w:rPr>
        <w:sectPr w:rsidR="00F53405" w:rsidRPr="0095489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5340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53405">
        <w:trPr>
          <w:trHeight w:hRule="exact" w:val="284"/>
        </w:trPr>
        <w:tc>
          <w:tcPr>
            <w:tcW w:w="10774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5489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5489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5489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489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53405" w:rsidRPr="00954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54892">
              <w:rPr>
                <w:lang w:val="ru-RU"/>
              </w:rPr>
              <w:t xml:space="preserve"> </w:t>
            </w:r>
          </w:p>
        </w:tc>
      </w:tr>
      <w:tr w:rsidR="00F5340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5489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89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5489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53405" w:rsidRPr="00954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5489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89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54892">
              <w:rPr>
                <w:lang w:val="ru-RU"/>
              </w:rPr>
              <w:t xml:space="preserve"> </w:t>
            </w:r>
          </w:p>
        </w:tc>
      </w:tr>
      <w:tr w:rsidR="00F53405" w:rsidRPr="00954892">
        <w:trPr>
          <w:trHeight w:hRule="exact" w:val="142"/>
        </w:trPr>
        <w:tc>
          <w:tcPr>
            <w:tcW w:w="10774" w:type="dxa"/>
          </w:tcPr>
          <w:p w:rsidR="00F53405" w:rsidRPr="00954892" w:rsidRDefault="00F534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3405" w:rsidRPr="00954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54892">
              <w:rPr>
                <w:lang w:val="ru-RU"/>
              </w:rPr>
              <w:br/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</w:t>
            </w:r>
            <w:r w:rsidRPr="00954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й сети «Интернет»:</w:t>
            </w:r>
          </w:p>
        </w:tc>
      </w:tr>
      <w:tr w:rsidR="00F53405" w:rsidRPr="00954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54892">
              <w:rPr>
                <w:lang w:val="ru-RU"/>
              </w:rPr>
              <w:t xml:space="preserve"> </w:t>
            </w:r>
          </w:p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lang w:val="ru-RU"/>
              </w:rPr>
              <w:t xml:space="preserve"> </w:t>
            </w:r>
          </w:p>
          <w:p w:rsidR="00F53405" w:rsidRPr="00954892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54892">
              <w:rPr>
                <w:lang w:val="ru-RU"/>
              </w:rPr>
              <w:t xml:space="preserve"> </w:t>
            </w:r>
          </w:p>
        </w:tc>
      </w:tr>
      <w:tr w:rsidR="00F5340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3405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5489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53405" w:rsidRDefault="00954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53405">
        <w:trPr>
          <w:trHeight w:hRule="exact" w:val="142"/>
        </w:trPr>
        <w:tc>
          <w:tcPr>
            <w:tcW w:w="10774" w:type="dxa"/>
          </w:tcPr>
          <w:p w:rsidR="00F53405" w:rsidRDefault="00F534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3405" w:rsidRPr="0095489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3405" w:rsidRPr="00954892" w:rsidRDefault="0095489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Ялунина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954892">
              <w:rPr>
                <w:lang w:val="ru-RU"/>
              </w:rPr>
              <w:t xml:space="preserve"> </w:t>
            </w:r>
            <w:r w:rsidRPr="00954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954892">
              <w:rPr>
                <w:lang w:val="ru-RU"/>
              </w:rPr>
              <w:t xml:space="preserve"> </w:t>
            </w:r>
          </w:p>
        </w:tc>
      </w:tr>
    </w:tbl>
    <w:p w:rsidR="00F53405" w:rsidRDefault="00954892">
      <w:r>
        <w:rPr>
          <w:color w:val="FFFFFF"/>
          <w:sz w:val="2"/>
          <w:szCs w:val="2"/>
        </w:rPr>
        <w:t>.</w:t>
      </w:r>
    </w:p>
    <w:sectPr w:rsidR="00F5340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54892"/>
    <w:rsid w:val="00D31453"/>
    <w:rsid w:val="00E209E2"/>
    <w:rsid w:val="00F5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144719"/>
  <w15:docId w15:val="{356A3E6D-E245-4023-81D7-12AE0DDC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>УрГЭУ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2023-2024_40_05_03-СЭ-2023_очное_plx_Судебная оценочная экспертиза</dc:title>
  <dc:creator>FastReport.NET</dc:creator>
  <cp:lastModifiedBy>Овсянникова Анастасия Геннадьевна</cp:lastModifiedBy>
  <cp:revision>2</cp:revision>
  <dcterms:created xsi:type="dcterms:W3CDTF">2023-08-04T04:57:00Z</dcterms:created>
  <dcterms:modified xsi:type="dcterms:W3CDTF">2023-08-04T04:57:00Z</dcterms:modified>
</cp:coreProperties>
</file>