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921"/>
        <w:gridCol w:w="1063"/>
        <w:gridCol w:w="283"/>
        <w:gridCol w:w="1063"/>
        <w:gridCol w:w="1063"/>
        <w:gridCol w:w="283"/>
        <w:gridCol w:w="1418"/>
        <w:gridCol w:w="851"/>
        <w:gridCol w:w="284"/>
      </w:tblGrid>
      <w:tr>
        <w:trPr>
          <w:trHeight w:hRule="exact" w:val="277.83"/>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416.745"/>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419.3911"/>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285.179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24.11.2021</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423.947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4</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w:t>
            </w:r>
            <w:r>
              <w:rPr/>
              <w:t xml:space="preserve"> </w:t>
            </w:r>
          </w:p>
        </w:tc>
        <w:tc>
          <w:tcPr>
            <w:tcW w:w="285" w:type="dxa"/>
          </w:tcPr>
          <w:p/>
        </w:tc>
      </w:tr>
      <w:tr>
        <w:trPr>
          <w:trHeight w:hRule="exact" w:val="424.0951"/>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О.Л.</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338.6877"/>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ДИСЦИПЛИНЫ</w:t>
            </w:r>
          </w:p>
        </w:tc>
      </w:tr>
      <w:tr>
        <w:trPr>
          <w:trHeight w:hRule="exact" w:val="277.8304"/>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Наименование</w:t>
            </w:r>
            <w:r>
              <w:rPr/>
              <w:t xml:space="preserve"> </w:t>
            </w:r>
            <w:r>
              <w:rPr>
                <w:rFonts w:ascii="Times New Roman" w:hAnsi="Times New Roman" w:cs="Times New Roman"/>
                <w:color w:val="#000000"/>
                <w:sz w:val="24"/>
                <w:szCs w:val="24"/>
              </w:rPr>
              <w:t>дисциплины</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иностранный</w:t>
            </w:r>
            <w:r>
              <w:rPr/>
              <w:t xml:space="preserve"> </w:t>
            </w:r>
            <w:r>
              <w:rPr>
                <w:rFonts w:ascii="Times New Roman" w:hAnsi="Times New Roman" w:cs="Times New Roman"/>
                <w:color w:val="#000000"/>
                <w:sz w:val="24"/>
                <w:szCs w:val="24"/>
              </w:rPr>
              <w:t>язык</w:t>
            </w:r>
            <w:r>
              <w:rPr/>
              <w:t xml:space="preserve"> </w:t>
            </w:r>
          </w:p>
        </w:tc>
        <w:tc>
          <w:tcPr>
            <w:tcW w:w="285" w:type="dxa"/>
          </w:tcPr>
          <w:p/>
        </w:tc>
      </w:tr>
      <w:tr>
        <w:trPr>
          <w:trHeight w:hRule="exact" w:val="424.0951"/>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Бизнес-экспертиза</w:t>
            </w:r>
            <w:r>
              <w:rPr/>
              <w:t xml:space="preserve"> </w:t>
            </w:r>
            <w:r>
              <w:rPr>
                <w:rFonts w:ascii="Times New Roman" w:hAnsi="Times New Roman" w:cs="Times New Roman"/>
                <w:color w:val="#000000"/>
                <w:sz w:val="24"/>
                <w:szCs w:val="24"/>
              </w:rPr>
              <w:t>ценообразования,</w:t>
            </w:r>
            <w:r>
              <w:rPr/>
              <w:t xml:space="preserve"> </w:t>
            </w:r>
            <w:r>
              <w:rPr>
                <w:rFonts w:ascii="Times New Roman" w:hAnsi="Times New Roman" w:cs="Times New Roman"/>
                <w:color w:val="#000000"/>
                <w:sz w:val="24"/>
                <w:szCs w:val="24"/>
              </w:rPr>
              <w:t>товарных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закупок</w:t>
            </w:r>
            <w:r>
              <w:rPr/>
              <w:t xml:space="preserve"> </w:t>
            </w:r>
          </w:p>
        </w:tc>
        <w:tc>
          <w:tcPr>
            <w:tcW w:w="285" w:type="dxa"/>
          </w:tcPr>
          <w:p/>
        </w:tc>
      </w:tr>
      <w:tr>
        <w:trPr>
          <w:trHeight w:hRule="exact" w:val="423.947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заочная</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2022</w:t>
            </w:r>
            <w:r>
              <w:rPr/>
              <w:t xml:space="preserve"> </w:t>
            </w:r>
          </w:p>
        </w:tc>
        <w:tc>
          <w:tcPr>
            <w:tcW w:w="285" w:type="dxa"/>
          </w:tcPr>
          <w:p/>
        </w:tc>
      </w:tr>
      <w:tr>
        <w:trPr>
          <w:trHeight w:hRule="exact" w:val="277.8295"/>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Доцент,к.и.н.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Надежда</w:t>
            </w:r>
            <w:r>
              <w:rPr/>
              <w:t xml:space="preserve"> </w:t>
            </w:r>
            <w:r>
              <w:rPr>
                <w:rFonts w:ascii="Times New Roman" w:hAnsi="Times New Roman" w:cs="Times New Roman"/>
                <w:color w:val="#000000"/>
                <w:sz w:val="24"/>
                <w:szCs w:val="24"/>
              </w:rPr>
              <w:t>Анатольевна</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392.948"/>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922"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2022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1"/>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ДИСЦИПЛИНЫ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351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443.499"/>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ОБРАЗОВАТЕЛЬНОГО</w:t>
            </w:r>
          </w:p>
          <w:p>
            <w:pPr>
              <w:jc w:val="left"/>
              <w:spacing w:after="0" w:line="240" w:lineRule="auto"/>
              <w:rPr>
                <w:sz w:val="24"/>
                <w:szCs w:val="24"/>
              </w:rPr>
            </w:pPr>
            <w:r>
              <w:rPr>
                <w:rFonts w:ascii="Times New Roman" w:hAnsi="Times New Roman" w:cs="Times New Roman"/>
                <w:b/>
                <w:color w:val="#000000"/>
                <w:sz w:val="24"/>
                <w:szCs w:val="24"/>
              </w:rPr>
              <w:t>  ПРОЦЕССА ПО ДИСЦИПЛИНЕ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550.9562"/>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3521"/>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1091.769"/>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550.9566"/>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84"/>
        <w:gridCol w:w="362"/>
        <w:gridCol w:w="772"/>
        <w:gridCol w:w="158"/>
        <w:gridCol w:w="788"/>
        <w:gridCol w:w="1355"/>
        <w:gridCol w:w="1354"/>
        <w:gridCol w:w="1071"/>
        <w:gridCol w:w="2929"/>
      </w:tblGrid>
      <w:tr>
        <w:trPr>
          <w:trHeight w:hRule="exact" w:val="304.584"/>
        </w:trPr>
        <w:tc>
          <w:tcPr>
            <w:tcW w:w="10788"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965.055"/>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trPr>
          <w:trHeight w:hRule="exact" w:val="994.3079"/>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r>
      <w:tr>
        <w:trPr>
          <w:trHeight w:hRule="exact" w:val="304.584"/>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w:t>
            </w:r>
          </w:p>
        </w:tc>
        <w:tc>
          <w:tcPr>
            <w:tcW w:w="8661.7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985" w:type="dxa"/>
          </w:tcPr>
          <w:p/>
        </w:tc>
        <w:tc>
          <w:tcPr>
            <w:tcW w:w="363" w:type="dxa"/>
          </w:tcPr>
          <w:p/>
        </w:tc>
        <w:tc>
          <w:tcPr>
            <w:tcW w:w="773" w:type="dxa"/>
          </w:tcPr>
          <w:p/>
        </w:tc>
        <w:tc>
          <w:tcPr>
            <w:tcW w:w="159" w:type="dxa"/>
          </w:tcPr>
          <w:p/>
        </w:tc>
        <w:tc>
          <w:tcPr>
            <w:tcW w:w="789" w:type="dxa"/>
          </w:tcPr>
          <w:p/>
        </w:tc>
        <w:tc>
          <w:tcPr>
            <w:tcW w:w="1356" w:type="dxa"/>
          </w:tcPr>
          <w:p/>
        </w:tc>
        <w:tc>
          <w:tcPr>
            <w:tcW w:w="1355" w:type="dxa"/>
          </w:tcPr>
          <w:p/>
        </w:tc>
        <w:tc>
          <w:tcPr>
            <w:tcW w:w="1072" w:type="dxa"/>
          </w:tcPr>
          <w:p/>
        </w:tc>
        <w:tc>
          <w:tcPr>
            <w:tcW w:w="2930" w:type="dxa"/>
          </w:tcPr>
          <w:p/>
        </w:tc>
      </w:tr>
      <w:tr>
        <w:trPr>
          <w:trHeight w:hRule="exact" w:val="285.1799"/>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2448.873"/>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Целью освоения дисциплины «Профессиональный иностранный язык» является повышение уровня владения иностранным языком, достигнутого на предыдущей ступени образования, а также формирование коммуникативной языковой компетенции, необходимой для ведения профессиональной деятельности, в том числе:</w:t>
            </w:r>
          </w:p>
          <w:p>
            <w:pPr>
              <w:jc w:val="both"/>
              <w:ind w:firstLine="756"/>
              <w:spacing w:after="0" w:line="240" w:lineRule="auto"/>
              <w:rPr>
                <w:sz w:val="24"/>
                <w:szCs w:val="24"/>
              </w:rPr>
            </w:pPr>
            <w:r>
              <w:rPr>
                <w:rFonts w:ascii="Times New Roman" w:hAnsi="Times New Roman" w:cs="Times New Roman"/>
                <w:color w:val="#000000"/>
                <w:sz w:val="24"/>
                <w:szCs w:val="24"/>
              </w:rPr>
              <w:t> 	овладение основами научного общения на иностранном языке в устной и письменной формах, для представления результатов деятельности на публичных мероприятиях,</w:t>
            </w:r>
          </w:p>
          <w:p>
            <w:pPr>
              <w:jc w:val="both"/>
              <w:ind w:firstLine="756"/>
              <w:spacing w:after="0" w:line="240" w:lineRule="auto"/>
              <w:rPr>
                <w:sz w:val="24"/>
                <w:szCs w:val="24"/>
              </w:rPr>
            </w:pPr>
            <w:r>
              <w:rPr>
                <w:rFonts w:ascii="Times New Roman" w:hAnsi="Times New Roman" w:cs="Times New Roman"/>
                <w:color w:val="#000000"/>
                <w:sz w:val="24"/>
                <w:szCs w:val="24"/>
              </w:rPr>
              <w:t> 	расширение активного словарного запаса в рамках научной специализации для участия в академических и профессиональных дискуссиях на иностранном языке.</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1985" w:type="dxa"/>
          </w:tcPr>
          <w:p/>
        </w:tc>
        <w:tc>
          <w:tcPr>
            <w:tcW w:w="363" w:type="dxa"/>
          </w:tcPr>
          <w:p/>
        </w:tc>
        <w:tc>
          <w:tcPr>
            <w:tcW w:w="773" w:type="dxa"/>
          </w:tcPr>
          <w:p/>
        </w:tc>
        <w:tc>
          <w:tcPr>
            <w:tcW w:w="159" w:type="dxa"/>
          </w:tcPr>
          <w:p/>
        </w:tc>
        <w:tc>
          <w:tcPr>
            <w:tcW w:w="789" w:type="dxa"/>
          </w:tcPr>
          <w:p/>
        </w:tc>
        <w:tc>
          <w:tcPr>
            <w:tcW w:w="1356" w:type="dxa"/>
          </w:tcPr>
          <w:p/>
        </w:tc>
        <w:tc>
          <w:tcPr>
            <w:tcW w:w="1355" w:type="dxa"/>
          </w:tcPr>
          <w:p/>
        </w:tc>
        <w:tc>
          <w:tcPr>
            <w:tcW w:w="1072" w:type="dxa"/>
          </w:tcPr>
          <w:p/>
        </w:tc>
        <w:tc>
          <w:tcPr>
            <w:tcW w:w="2930" w:type="dxa"/>
          </w:tcPr>
          <w:p/>
        </w:tc>
      </w:tr>
      <w:tr>
        <w:trPr>
          <w:trHeight w:hRule="exact" w:val="285.1799"/>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98"/>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Дисциплина относится к вариативной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1356" w:type="dxa"/>
          </w:tcPr>
          <w:p/>
        </w:tc>
        <w:tc>
          <w:tcPr>
            <w:tcW w:w="1355" w:type="dxa"/>
          </w:tcPr>
          <w:p/>
        </w:tc>
        <w:tc>
          <w:tcPr>
            <w:tcW w:w="1072" w:type="dxa"/>
          </w:tcPr>
          <w:p/>
        </w:tc>
        <w:tc>
          <w:tcPr>
            <w:tcW w:w="2930" w:type="dxa"/>
          </w:tcPr>
          <w:p/>
        </w:tc>
      </w:tr>
      <w:tr>
        <w:trPr>
          <w:trHeight w:hRule="exact" w:val="304.584"/>
        </w:trPr>
        <w:tc>
          <w:tcPr>
            <w:tcW w:w="10788"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ДИСЦИПЛИНЫ</w:t>
            </w:r>
          </w:p>
        </w:tc>
      </w:tr>
      <w:tr>
        <w:trPr>
          <w:trHeight w:hRule="exact" w:val="418.509"/>
        </w:trPr>
        <w:tc>
          <w:tcPr>
            <w:tcW w:w="2361.7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4440.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2930" w:type="dxa"/>
          </w:tcPr>
          <w:p/>
        </w:tc>
      </w:tr>
      <w:tr>
        <w:trPr>
          <w:trHeight w:hRule="exact" w:val="507.4443"/>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930" w:type="dxa"/>
          </w:tcPr>
          <w:p/>
        </w:tc>
      </w:tr>
      <w:tr>
        <w:trPr>
          <w:trHeight w:hRule="exact" w:val="1386.503"/>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930" w:type="dxa"/>
          </w:tcPr>
          <w:p/>
        </w:tc>
      </w:tr>
      <w:tr>
        <w:trPr>
          <w:trHeight w:hRule="exact" w:val="279.5943"/>
        </w:trPr>
        <w:tc>
          <w:tcPr>
            <w:tcW w:w="7858.5"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1</w:t>
            </w:r>
          </w:p>
        </w:tc>
        <w:tc>
          <w:tcPr>
            <w:tcW w:w="2930" w:type="dxa"/>
          </w:tcPr>
          <w:p/>
        </w:tc>
      </w:tr>
      <w:tr>
        <w:trPr>
          <w:trHeight w:hRule="exact" w:val="279.5943"/>
        </w:trPr>
        <w:tc>
          <w:tcPr>
            <w:tcW w:w="23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2930" w:type="dxa"/>
          </w:tcP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1356" w:type="dxa"/>
          </w:tcPr>
          <w:p/>
        </w:tc>
        <w:tc>
          <w:tcPr>
            <w:tcW w:w="1355" w:type="dxa"/>
          </w:tcPr>
          <w:p/>
        </w:tc>
        <w:tc>
          <w:tcPr>
            <w:tcW w:w="1072" w:type="dxa"/>
          </w:tcPr>
          <w:p/>
        </w:tc>
        <w:tc>
          <w:tcPr>
            <w:tcW w:w="2930" w:type="dxa"/>
          </w:tcPr>
          <w:p/>
        </w:tc>
      </w:tr>
      <w:tr>
        <w:trPr>
          <w:trHeight w:hRule="exact" w:val="285.1804"/>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ОПОП у выпускника должны быть сформированы компетенции, установленные в соответствии ФГОС ВО.</w:t>
            </w:r>
          </w:p>
        </w:tc>
      </w:tr>
      <w:tr>
        <w:trPr>
          <w:trHeight w:hRule="exact" w:val="277.8304"/>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965.0544"/>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178.39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7669.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ИД-1.УК-4 Знать: современные коммуникационные технологии; нормы деловой письменной коммуникации; принципы составления типовой деловой документации для академических и профессиональных целей на русском и иностранном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1559"/>
        <w:gridCol w:w="567"/>
        <w:gridCol w:w="1758"/>
        <w:gridCol w:w="805"/>
        <w:gridCol w:w="808"/>
        <w:gridCol w:w="893"/>
        <w:gridCol w:w="697"/>
        <w:gridCol w:w="196"/>
        <w:gridCol w:w="752"/>
        <w:gridCol w:w="1179"/>
      </w:tblGrid>
      <w:tr>
        <w:trPr>
          <w:trHeight w:hRule="exact" w:val="2178.393"/>
        </w:trPr>
        <w:tc>
          <w:tcPr>
            <w:tcW w:w="3133.5"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ИД-2.УК-4 Уметь: устанавливать контакты и организовывать общение в соответствии с потребностями совместной деятельности; составлять деловую документацию в соответствие с нормами русского языка</w:t>
            </w:r>
          </w:p>
        </w:tc>
      </w:tr>
      <w:tr>
        <w:trPr>
          <w:trHeight w:hRule="exact" w:val="2178.393"/>
        </w:trPr>
        <w:tc>
          <w:tcPr>
            <w:tcW w:w="3133.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ИД-3.УК-4 Иметь практический опыт: представления результатов исследовательской и проектной деятельности на различных публичных мероприятиях; участия в академических и профессиональных дискуссиях на иностранном языке</w:t>
            </w:r>
          </w:p>
        </w:tc>
      </w:tr>
      <w:tr>
        <w:trPr>
          <w:trHeight w:hRule="exact" w:val="1366.953"/>
        </w:trPr>
        <w:tc>
          <w:tcPr>
            <w:tcW w:w="3133.5"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УК-5 Способен анализировать и учитывать разнообразие культур в процессе межкультурного взаимодействия</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ИД-1.УК-5 Знать: основы социального взаимодействия, направленного на решение профессиональных задач; механизмы межкультурного взаимодействия в обществе</w:t>
            </w:r>
          </w:p>
        </w:tc>
      </w:tr>
      <w:tr>
        <w:trPr>
          <w:trHeight w:hRule="exact" w:val="1390.473"/>
        </w:trPr>
        <w:tc>
          <w:tcPr>
            <w:tcW w:w="3133.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ИД-2.УК-5 Уметь: излагать профессиональную информацию в процессе межкультурного взаимодействия; анализировать особенности социального взаимодействия с учетом национальных, этнокультурных особенностей</w:t>
            </w:r>
          </w:p>
        </w:tc>
      </w:tr>
      <w:tr>
        <w:trPr>
          <w:trHeight w:hRule="exact" w:val="1390.474"/>
        </w:trPr>
        <w:tc>
          <w:tcPr>
            <w:tcW w:w="3133.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ИД-3.УК-5 Иметь практический опыт: организации взаимодействия в профессиональной среде с учетом национальных и этнокультурных особенностей; навыки межкультурного взаимодействия с учетом разнообразия культур</w:t>
            </w:r>
          </w:p>
        </w:tc>
      </w:tr>
      <w:tr>
        <w:trPr>
          <w:trHeight w:hRule="exact" w:val="277.8295"/>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85.1804"/>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409.3946"/>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17"/>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3"/>
        </w:trPr>
        <w:tc>
          <w:tcPr>
            <w:tcW w:w="5458.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1</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89"/>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Ценообразование</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5"/>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Конкуренция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04"/>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55.6598"/>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295"/>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 (Приложение 4)</w:t>
            </w:r>
          </w:p>
        </w:tc>
      </w:tr>
      <w:tr>
        <w:trPr>
          <w:trHeight w:hRule="exact" w:val="1396.35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 Ценообразова ние</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Устное сообщение 1</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устного сообщения по одной из предложенных тем</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 баллов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1937.31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p>
            <w:pPr>
              <w:jc w:val="center"/>
              <w:spacing w:after="0" w:line="240" w:lineRule="auto"/>
              <w:rPr>
                <w:sz w:val="24"/>
                <w:szCs w:val="24"/>
              </w:rPr>
            </w:pPr>
            <w:r>
              <w:rPr>
                <w:rFonts w:ascii="Times New Roman" w:hAnsi="Times New Roman" w:cs="Times New Roman"/>
                <w:color w:val="#000000"/>
                <w:sz w:val="24"/>
                <w:szCs w:val="24"/>
              </w:rPr>
              <w:t> Конкуренция</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Устное сообщение 2</w:t>
            </w:r>
          </w:p>
          <w:p>
            <w:pPr>
              <w:jc w:val="center"/>
              <w:spacing w:after="0" w:line="240" w:lineRule="auto"/>
              <w:rPr>
                <w:sz w:val="24"/>
                <w:szCs w:val="24"/>
              </w:rPr>
            </w:pPr>
            <w:r>
              <w:rPr>
                <w:rFonts w:ascii="Times New Roman" w:hAnsi="Times New Roman" w:cs="Times New Roman"/>
                <w:color w:val="#000000"/>
                <w:sz w:val="24"/>
                <w:szCs w:val="24"/>
              </w:rPr>
              <w:t> (Приложение 4)</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Устное сообщение 3</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устного сообщения по одной из предложенных тем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Подготовка устного сообщения по одной из предложенных тем</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 баллов</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100 баллов</w:t>
            </w:r>
          </w:p>
        </w:tc>
      </w:tr>
      <w:tr>
        <w:trPr>
          <w:trHeight w:hRule="exact" w:val="304.58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 (Приложение 5)</w:t>
            </w:r>
          </w:p>
        </w:tc>
      </w:tr>
      <w:tr>
        <w:trPr>
          <w:trHeight w:hRule="exact" w:val="1366.95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 семестр (За)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Билет для зачета</w:t>
            </w:r>
          </w:p>
          <w:p>
            <w:pPr>
              <w:jc w:val="center"/>
              <w:spacing w:after="0" w:line="240" w:lineRule="auto"/>
              <w:rPr>
                <w:sz w:val="24"/>
                <w:szCs w:val="24"/>
              </w:rPr>
            </w:pPr>
            <w:r>
              <w:rPr>
                <w:rFonts w:ascii="Times New Roman" w:hAnsi="Times New Roman" w:cs="Times New Roman"/>
                <w:color w:val="#000000"/>
                <w:sz w:val="24"/>
                <w:szCs w:val="24"/>
              </w:rPr>
              <w:t> (Приложение 5)</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билет содержит следующие задания:</w:t>
            </w:r>
          </w:p>
          <w:p>
            <w:pPr>
              <w:jc w:val="both"/>
              <w:spacing w:after="0" w:line="240" w:lineRule="auto"/>
              <w:rPr>
                <w:sz w:val="24"/>
                <w:szCs w:val="24"/>
              </w:rPr>
            </w:pPr>
            <w:r>
              <w:rPr>
                <w:rFonts w:ascii="Times New Roman" w:hAnsi="Times New Roman" w:cs="Times New Roman"/>
                <w:color w:val="#000000"/>
                <w:sz w:val="24"/>
                <w:szCs w:val="24"/>
              </w:rPr>
              <w:t> 1. Чтение и краткий пересказ оригинального текста (1 академ. час с использованием словаря)</w:t>
            </w:r>
          </w:p>
          <w:p>
            <w:pPr>
              <w:jc w:val="both"/>
              <w:spacing w:after="0" w:line="240" w:lineRule="auto"/>
              <w:rPr>
                <w:sz w:val="24"/>
                <w:szCs w:val="24"/>
              </w:rPr>
            </w:pPr>
            <w:r>
              <w:rPr>
                <w:rFonts w:ascii="Times New Roman" w:hAnsi="Times New Roman" w:cs="Times New Roman"/>
                <w:color w:val="#000000"/>
                <w:sz w:val="24"/>
                <w:szCs w:val="24"/>
              </w:rPr>
              <w:t> 2. Устное сообщение по теме</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 баллов</w:t>
            </w:r>
          </w:p>
        </w:tc>
      </w:tr>
      <w:tr>
        <w:trPr>
          <w:trHeight w:hRule="exact" w:val="277.8299"/>
        </w:trPr>
        <w:tc>
          <w:tcPr>
            <w:tcW w:w="1560" w:type="dxa"/>
          </w:tcPr>
          <w:p/>
        </w:tc>
        <w:tc>
          <w:tcPr>
            <w:tcW w:w="2127" w:type="dxa"/>
          </w:tcPr>
          <w:p/>
        </w:tc>
        <w:tc>
          <w:tcPr>
            <w:tcW w:w="4962" w:type="dxa"/>
          </w:tcPr>
          <w:p/>
        </w:tc>
        <w:tc>
          <w:tcPr>
            <w:tcW w:w="2127" w:type="dxa"/>
          </w:tcPr>
          <w:p/>
        </w:tc>
      </w:tr>
      <w:tr>
        <w:trPr>
          <w:trHeight w:hRule="exact" w:val="304.584"/>
        </w:trPr>
        <w:tc>
          <w:tcPr>
            <w:tcW w:w="10788"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Показатель оценки освоения ОПОП формируется на основе объединения текущей и промежуточной аттестации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Показатель рейтинга по каждой дисциплине выражается в процентах, который показывает уровень подготовки студента.</w:t>
            </w:r>
          </w:p>
          <w:p>
            <w:pPr>
              <w:jc w:val="both"/>
              <w:ind w:firstLine="756"/>
              <w:spacing w:after="0" w:line="240" w:lineRule="auto"/>
              <w:rPr>
                <w:sz w:val="24"/>
                <w:szCs w:val="24"/>
              </w:rPr>
            </w:pPr>
            <w:r>
              <w:rPr>
                <w:rFonts w:ascii="Times New Roman" w:hAnsi="Times New Roman" w:cs="Times New Roman"/>
                <w:color w:val="#000000"/>
                <w:sz w:val="24"/>
                <w:szCs w:val="24"/>
              </w:rPr>
              <w:t> 	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pPr>
              <w:jc w:val="both"/>
              <w:ind w:firstLine="756"/>
              <w:spacing w:after="0" w:line="240" w:lineRule="auto"/>
              <w:rPr>
                <w:sz w:val="24"/>
                <w:szCs w:val="24"/>
              </w:rPr>
            </w:pPr>
            <w:r>
              <w:rPr>
                <w:rFonts w:ascii="Times New Roman" w:hAnsi="Times New Roman" w:cs="Times New Roman"/>
                <w:color w:val="#000000"/>
                <w:sz w:val="24"/>
                <w:szCs w:val="24"/>
              </w:rPr>
              <w:t> 	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pPr>
              <w:jc w:val="both"/>
              <w:ind w:firstLine="756"/>
              <w:spacing w:after="0" w:line="240" w:lineRule="auto"/>
              <w:rPr>
                <w:sz w:val="24"/>
                <w:szCs w:val="24"/>
              </w:rPr>
            </w:pPr>
            <w:r>
              <w:rPr>
                <w:rFonts w:ascii="Times New Roman" w:hAnsi="Times New Roman" w:cs="Times New Roman"/>
                <w:color w:val="#000000"/>
                <w:sz w:val="24"/>
                <w:szCs w:val="24"/>
              </w:rPr>
              <w:t> 	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pPr>
              <w:jc w:val="both"/>
              <w:ind w:firstLine="756"/>
              <w:spacing w:after="0" w:line="240" w:lineRule="auto"/>
              <w:rPr>
                <w:sz w:val="24"/>
                <w:szCs w:val="24"/>
              </w:rPr>
            </w:pPr>
            <w:r>
              <w:rPr>
                <w:rFonts w:ascii="Times New Roman" w:hAnsi="Times New Roman" w:cs="Times New Roman"/>
                <w:color w:val="#000000"/>
                <w:sz w:val="24"/>
                <w:szCs w:val="24"/>
              </w:rPr>
              <w:t> 	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pPr>
              <w:jc w:val="both"/>
              <w:ind w:firstLine="756"/>
              <w:spacing w:after="0" w:line="240" w:lineRule="auto"/>
              <w:rPr>
                <w:sz w:val="24"/>
                <w:szCs w:val="24"/>
              </w:rPr>
            </w:pPr>
            <w:r>
              <w:rPr>
                <w:rFonts w:ascii="Times New Roman" w:hAnsi="Times New Roman" w:cs="Times New Roman"/>
                <w:color w:val="#000000"/>
                <w:sz w:val="24"/>
                <w:szCs w:val="24"/>
              </w:rPr>
              <w:t> 	Порядок перевода рейтинга, предусмотренных системой оценивания, по дисциплине, в пятибалльную систему.</w:t>
            </w:r>
          </w:p>
          <w:p>
            <w:pPr>
              <w:jc w:val="both"/>
              <w:ind w:firstLine="756"/>
              <w:spacing w:after="0" w:line="240" w:lineRule="auto"/>
              <w:rPr>
                <w:sz w:val="24"/>
                <w:szCs w:val="24"/>
              </w:rPr>
            </w:pPr>
            <w:r>
              <w:rPr>
                <w:rFonts w:ascii="Times New Roman" w:hAnsi="Times New Roman" w:cs="Times New Roman"/>
                <w:color w:val="#000000"/>
                <w:sz w:val="24"/>
                <w:szCs w:val="24"/>
              </w:rPr>
              <w:t> 	Высокий уровень – 100% - 70% - отлично, хорошо.</w:t>
            </w:r>
          </w:p>
          <w:p>
            <w:pPr>
              <w:jc w:val="both"/>
              <w:ind w:firstLine="756"/>
              <w:spacing w:after="0" w:line="240" w:lineRule="auto"/>
              <w:rPr>
                <w:sz w:val="24"/>
                <w:szCs w:val="24"/>
              </w:rPr>
            </w:pPr>
            <w:r>
              <w:rPr>
                <w:rFonts w:ascii="Times New Roman" w:hAnsi="Times New Roman" w:cs="Times New Roman"/>
                <w:color w:val="#000000"/>
                <w:sz w:val="24"/>
                <w:szCs w:val="24"/>
              </w:rPr>
              <w:t> 	Средний уровень – 69% -  50% - удовлетворительно.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74"/>
        <w:gridCol w:w="2457"/>
        <w:gridCol w:w="5859"/>
      </w:tblGrid>
      <w:tr>
        <w:trPr>
          <w:trHeight w:hRule="exact" w:val="615.1949"/>
        </w:trPr>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r>
      <w:tr>
        <w:trPr>
          <w:trHeight w:hRule="exact" w:val="2560.00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trPr>
          <w:trHeight w:hRule="exact" w:val="3671.32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r>
      <w:tr>
        <w:trPr>
          <w:trHeight w:hRule="exact" w:val="615.194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r>
      <w:tr>
        <w:trPr>
          <w:trHeight w:hRule="exact" w:val="615.195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r>
      <w:tr>
        <w:trPr>
          <w:trHeight w:hRule="exact" w:val="277.8304"/>
        </w:trPr>
        <w:tc>
          <w:tcPr>
            <w:tcW w:w="2175" w:type="dxa"/>
          </w:tcPr>
          <w:p/>
        </w:tc>
        <w:tc>
          <w:tcPr>
            <w:tcW w:w="2458" w:type="dxa"/>
          </w:tcPr>
          <w:p/>
        </w:tc>
        <w:tc>
          <w:tcPr>
            <w:tcW w:w="5860" w:type="dxa"/>
          </w:tcPr>
          <w:p/>
        </w:tc>
      </w:tr>
      <w:tr>
        <w:trPr>
          <w:trHeight w:hRule="exact" w:val="285.1804"/>
        </w:trPr>
        <w:tc>
          <w:tcPr>
            <w:tcW w:w="2175" w:type="dxa"/>
          </w:tcPr>
          <w:p/>
        </w:tc>
        <w:tc>
          <w:tcPr>
            <w:tcW w:w="2458" w:type="dxa"/>
          </w:tcPr>
          <w:p/>
        </w:tc>
        <w:tc>
          <w:tcPr>
            <w:tcW w:w="5860" w:type="dxa"/>
          </w:tcPr>
          <w:p/>
        </w:tc>
      </w:tr>
      <w:tr>
        <w:trPr>
          <w:trHeight w:hRule="exact" w:val="277.8295"/>
        </w:trPr>
        <w:tc>
          <w:tcPr>
            <w:tcW w:w="2175" w:type="dxa"/>
          </w:tcPr>
          <w:p/>
        </w:tc>
        <w:tc>
          <w:tcPr>
            <w:tcW w:w="2458" w:type="dxa"/>
          </w:tcPr>
          <w:p/>
        </w:tc>
        <w:tc>
          <w:tcPr>
            <w:tcW w:w="5860" w:type="dxa"/>
          </w:tcPr>
          <w:p/>
        </w:tc>
      </w:tr>
      <w:tr>
        <w:trPr>
          <w:trHeight w:hRule="exact" w:val="285.1804"/>
        </w:trPr>
        <w:tc>
          <w:tcPr>
            <w:tcW w:w="2175" w:type="dxa"/>
          </w:tcPr>
          <w:p/>
        </w:tc>
        <w:tc>
          <w:tcPr>
            <w:tcW w:w="2458" w:type="dxa"/>
          </w:tcPr>
          <w:p/>
        </w:tc>
        <w:tc>
          <w:tcPr>
            <w:tcW w:w="586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w:t>
            </w:r>
          </w:p>
          <w:p>
            <w:pPr>
              <w:jc w:val="both"/>
              <w:spacing w:after="0" w:line="240" w:lineRule="auto"/>
              <w:rPr>
                <w:sz w:val="24"/>
                <w:szCs w:val="24"/>
              </w:rPr>
            </w:pPr>
            <w:r>
              <w:rPr>
                <w:rFonts w:ascii="Times New Roman" w:hAnsi="Times New Roman" w:cs="Times New Roman"/>
                <w:color w:val="#000000"/>
                <w:sz w:val="24"/>
                <w:szCs w:val="24"/>
              </w:rPr>
              <w:t> Ценообразование</w:t>
            </w:r>
          </w:p>
          <w:p>
            <w:pPr>
              <w:jc w:val="both"/>
              <w:spacing w:after="0" w:line="240" w:lineRule="auto"/>
              <w:rPr>
                <w:sz w:val="24"/>
                <w:szCs w:val="24"/>
              </w:rPr>
            </w:pPr>
            <w:r>
              <w:rPr>
                <w:rFonts w:ascii="Times New Roman" w:hAnsi="Times New Roman" w:cs="Times New Roman"/>
                <w:color w:val="#000000"/>
                <w:sz w:val="24"/>
                <w:szCs w:val="24"/>
              </w:rPr>
              <w:t> Ценообразование: процесс и принципы. Ценообразование на товарных рынках. Прогнозирование и экспертиза цен на товары, работы и услуги. Организация и проведение торгов.</w:t>
            </w:r>
          </w:p>
        </w:tc>
      </w:tr>
      <w:tr>
        <w:trPr>
          <w:trHeight w:hRule="exact" w:val="1120.1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Конкуренция</w:t>
            </w:r>
          </w:p>
          <w:p>
            <w:pPr>
              <w:jc w:val="both"/>
              <w:spacing w:after="0" w:line="240" w:lineRule="auto"/>
              <w:rPr>
                <w:sz w:val="24"/>
                <w:szCs w:val="24"/>
              </w:rPr>
            </w:pPr>
            <w:r>
              <w:rPr>
                <w:rFonts w:ascii="Times New Roman" w:hAnsi="Times New Roman" w:cs="Times New Roman"/>
                <w:color w:val="#000000"/>
                <w:sz w:val="24"/>
                <w:szCs w:val="24"/>
              </w:rPr>
              <w:t> Комплексный анализ конкурентоспособности бизнеса. Развитие конкуренции и антимонопольная политика государства. Отраслевые товарные рынки и конкурентный анализ.</w:t>
            </w:r>
          </w:p>
        </w:tc>
      </w:tr>
      <w:tr>
        <w:trPr>
          <w:trHeight w:hRule="exact" w:val="277.829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1383.12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w:t>
            </w:r>
          </w:p>
          <w:p>
            <w:pPr>
              <w:jc w:val="both"/>
              <w:spacing w:after="0" w:line="240" w:lineRule="auto"/>
              <w:rPr>
                <w:sz w:val="24"/>
                <w:szCs w:val="24"/>
              </w:rPr>
            </w:pPr>
            <w:r>
              <w:rPr>
                <w:rFonts w:ascii="Times New Roman" w:hAnsi="Times New Roman" w:cs="Times New Roman"/>
                <w:color w:val="#000000"/>
                <w:sz w:val="24"/>
                <w:szCs w:val="24"/>
              </w:rPr>
              <w:t> Ценообразование</w:t>
            </w:r>
          </w:p>
          <w:p>
            <w:pPr>
              <w:jc w:val="both"/>
              <w:spacing w:after="0" w:line="240" w:lineRule="auto"/>
              <w:rPr>
                <w:sz w:val="24"/>
                <w:szCs w:val="24"/>
              </w:rPr>
            </w:pPr>
            <w:r>
              <w:rPr>
                <w:rFonts w:ascii="Times New Roman" w:hAnsi="Times New Roman" w:cs="Times New Roman"/>
                <w:color w:val="#000000"/>
                <w:sz w:val="24"/>
                <w:szCs w:val="24"/>
              </w:rPr>
              <w:t> 1. Изучение лексического и грамматического материала по теме.</w:t>
            </w:r>
          </w:p>
          <w:p>
            <w:pPr>
              <w:jc w:val="both"/>
              <w:spacing w:after="0" w:line="240" w:lineRule="auto"/>
              <w:rPr>
                <w:sz w:val="24"/>
                <w:szCs w:val="24"/>
              </w:rPr>
            </w:pPr>
            <w:r>
              <w:rPr>
                <w:rFonts w:ascii="Times New Roman" w:hAnsi="Times New Roman" w:cs="Times New Roman"/>
                <w:color w:val="#000000"/>
                <w:sz w:val="24"/>
                <w:szCs w:val="24"/>
              </w:rPr>
              <w:t> 2. Чтение и перевод дополнительной литературы по теме</w:t>
            </w:r>
          </w:p>
        </w:tc>
      </w:tr>
      <w:tr>
        <w:trPr>
          <w:trHeight w:hRule="exact" w:val="1120.1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Конкуренция</w:t>
            </w:r>
          </w:p>
          <w:p>
            <w:pPr>
              <w:jc w:val="both"/>
              <w:spacing w:after="0" w:line="240" w:lineRule="auto"/>
              <w:rPr>
                <w:sz w:val="24"/>
                <w:szCs w:val="24"/>
              </w:rPr>
            </w:pPr>
            <w:r>
              <w:rPr>
                <w:rFonts w:ascii="Times New Roman" w:hAnsi="Times New Roman" w:cs="Times New Roman"/>
                <w:color w:val="#000000"/>
                <w:sz w:val="24"/>
                <w:szCs w:val="24"/>
              </w:rPr>
              <w:t> 1. Изучение лексического и грамматического материала по теме.</w:t>
            </w:r>
          </w:p>
          <w:p>
            <w:pPr>
              <w:jc w:val="both"/>
              <w:spacing w:after="0" w:line="240" w:lineRule="auto"/>
              <w:rPr>
                <w:sz w:val="24"/>
                <w:szCs w:val="24"/>
              </w:rPr>
            </w:pPr>
            <w:r>
              <w:rPr>
                <w:rFonts w:ascii="Times New Roman" w:hAnsi="Times New Roman" w:cs="Times New Roman"/>
                <w:color w:val="#000000"/>
                <w:sz w:val="24"/>
                <w:szCs w:val="24"/>
              </w:rPr>
              <w:t> 2. Чтение и перевод дополнительной литературы по теме</w:t>
            </w:r>
          </w:p>
        </w:tc>
      </w:tr>
      <w:tr>
        <w:trPr>
          <w:trHeight w:hRule="exact" w:val="277.8299"/>
        </w:trPr>
        <w:tc>
          <w:tcPr>
            <w:tcW w:w="10774" w:type="dxa"/>
          </w:tcPr>
          <w:p/>
        </w:tc>
      </w:tr>
      <w:tr>
        <w:trPr>
          <w:trHeight w:hRule="exact" w:val="1120.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 Примерные вопросы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965.055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Практические задания по дисциплине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988.42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Перечень курсовых работ</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Электронное портфолио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Материалы не размещаются</w:t>
            </w:r>
          </w:p>
        </w:tc>
      </w:tr>
      <w:tr>
        <w:trPr>
          <w:trHeight w:hRule="exact" w:val="988.42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7.5. Методические рекомендации по выполнению контрольной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7.6 Методические рекомендации по выполнению курсовой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ОБРАЗОВАТЕЛЬНОГО</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 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54.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w:t>
            </w:r>
            <w:r>
              <w:rPr/>
              <w:t xml:space="preserve"> </w:t>
            </w: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обеспечивает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индивидуальному</w:t>
            </w:r>
            <w:r>
              <w:rPr/>
              <w:t xml:space="preserve"> </w:t>
            </w:r>
            <w:r>
              <w:rPr>
                <w:rFonts w:ascii="Times New Roman" w:hAnsi="Times New Roman" w:cs="Times New Roman"/>
                <w:color w:val="#000000"/>
                <w:sz w:val="24"/>
                <w:szCs w:val="24"/>
              </w:rPr>
              <w:t>учебному</w:t>
            </w:r>
            <w:r>
              <w:rPr/>
              <w:t xml:space="preserve"> </w:t>
            </w:r>
            <w:r>
              <w:rPr>
                <w:rFonts w:ascii="Times New Roman" w:hAnsi="Times New Roman" w:cs="Times New Roman"/>
                <w:color w:val="#000000"/>
                <w:sz w:val="24"/>
                <w:szCs w:val="24"/>
              </w:rPr>
              <w:t>плану</w:t>
            </w:r>
            <w:r>
              <w:rPr/>
              <w:t xml:space="preserve"> </w:t>
            </w:r>
            <w:r>
              <w:rPr>
                <w:rFonts w:ascii="Times New Roman" w:hAnsi="Times New Roman" w:cs="Times New Roman"/>
                <w:color w:val="#000000"/>
                <w:sz w:val="24"/>
                <w:szCs w:val="24"/>
              </w:rPr>
              <w:t>(вне</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РПД.</w:t>
            </w:r>
            <w:r>
              <w:rPr/>
              <w:t xml:space="preserve"> </w:t>
            </w:r>
          </w:p>
        </w:tc>
      </w:tr>
      <w:tr>
        <w:trPr>
          <w:trHeight w:hRule="exact" w:val="277.8299"/>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1"/>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695.30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Гуреев В. А. Английский язык. Грамматика (B2) [Электронный ресурс]:Учебник и практикум для вузов. - Москва: Юрайт, 2021. - 294 – Режим доступа: https://urait.ru/bcode/474588</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Якушева И. В., Демченкова О. А. Английский язык (B1). Introduction Into Professional English [Электронный ресурс]:Учебник и практикум для вузов. - Москва: Юрайт, 2022. - 148 – Режим доступа: https://urait.ru/bcode/490159</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965.789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Попов Е.Б. Английский язык для магистрантов [Электронный ресурс]:Учебное пособие. - Москва: ООО "Научно-издательский центр ИНФРА-М", 2015. - 52 – Режим доступа: https://znanium.com/catalog/product/515332</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Гришаева Е.Б., Машукова И.А. Деловой иностранный язык [Электронный ресурс]:Учебное пособие. - Красноярск: Сибирский федеральный университет, 2015. - 192 – Режим доступа: https://znanium.com/catalog/product/550490</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Ивукина Е. С. English for Master's Students [Электронный ресурс]:учебное пособие. - Екатеринбург: [Издательство УрГЭУ], 2016. - 58 – Режим доступа: http://lib.usue.ru/resource/limit/ump/16/p487068.pdf</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English for Master's Students. Учебное пособие. Ч. 2 [Электронный ресурс]:. - Екатеринбург: [Издательство УрГЭУ], 2017. - 71 – Режим доступа: http://lib.usue.ru/resource/limit/ump/17/p489543.pdf</w:t>
            </w:r>
          </w:p>
        </w:tc>
      </w:tr>
      <w:tr>
        <w:trPr>
          <w:trHeight w:hRule="exact" w:val="277.8304"/>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702.072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299"/>
        </w:trPr>
        <w:tc>
          <w:tcPr>
            <w:tcW w:w="10774" w:type="dxa"/>
          </w:tcPr>
          <w:p/>
        </w:tc>
      </w:tr>
      <w:tr>
        <w:trPr>
          <w:trHeight w:hRule="exact" w:val="555.66"/>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ОСУЩЕСТВЛЕНИЯ</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906.4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обеспечивающей</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Специальные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представляют</w:t>
            </w:r>
            <w:r>
              <w:rPr/>
              <w:t xml:space="preserve"> </w:t>
            </w:r>
            <w:r>
              <w:rPr>
                <w:rFonts w:ascii="Times New Roman" w:hAnsi="Times New Roman" w:cs="Times New Roman"/>
                <w:color w:val="#000000"/>
                <w:sz w:val="24"/>
                <w:szCs w:val="24"/>
              </w:rPr>
              <w:t>собой</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аудитории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 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групповых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консультаций,</w:t>
            </w:r>
            <w:r>
              <w:rPr/>
              <w:t xml:space="preserve"> </w:t>
            </w:r>
            <w:r>
              <w:rPr>
                <w:rFonts w:ascii="Times New Roman" w:hAnsi="Times New Roman" w:cs="Times New Roman"/>
                <w:color w:val="#000000"/>
                <w:sz w:val="24"/>
                <w:szCs w:val="24"/>
              </w:rPr>
              <w:t>текущего</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лекционного</w:t>
            </w:r>
            <w:r>
              <w:rPr/>
              <w:t xml:space="preserve"> </w:t>
            </w:r>
            <w:r>
              <w:rPr>
                <w:rFonts w:ascii="Times New Roman" w:hAnsi="Times New Roman" w:cs="Times New Roman"/>
                <w:color w:val="#000000"/>
                <w:sz w:val="24"/>
                <w:szCs w:val="24"/>
              </w:rPr>
              <w:t>типа</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другие</w:t>
            </w:r>
            <w:r>
              <w:rPr/>
              <w:t xml:space="preserve"> </w:t>
            </w:r>
            <w:r>
              <w:rPr>
                <w:rFonts w:ascii="Times New Roman" w:hAnsi="Times New Roman" w:cs="Times New Roman"/>
                <w:color w:val="#000000"/>
                <w:sz w:val="24"/>
                <w:szCs w:val="24"/>
              </w:rPr>
              <w:t>учебно-наглядные</w:t>
            </w:r>
            <w:r>
              <w:rPr/>
              <w:t xml:space="preserve"> </w:t>
            </w:r>
            <w:r>
              <w:rPr>
                <w:rFonts w:ascii="Times New Roman" w:hAnsi="Times New Roman" w:cs="Times New Roman"/>
                <w:color w:val="#000000"/>
                <w:sz w:val="24"/>
                <w:szCs w:val="24"/>
              </w:rPr>
              <w:t>пособия,</w:t>
            </w:r>
            <w:r>
              <w:rPr/>
              <w:t xml:space="preserve"> </w:t>
            </w:r>
            <w:r>
              <w:rPr>
                <w:rFonts w:ascii="Times New Roman" w:hAnsi="Times New Roman" w:cs="Times New Roman"/>
                <w:color w:val="#000000"/>
                <w:sz w:val="24"/>
                <w:szCs w:val="24"/>
              </w:rPr>
              <w:t>обеспечивающие</w:t>
            </w:r>
            <w:r>
              <w:rPr/>
              <w:t xml:space="preserve"> </w:t>
            </w:r>
            <w:r>
              <w:rPr>
                <w:rFonts w:ascii="Times New Roman" w:hAnsi="Times New Roman" w:cs="Times New Roman"/>
                <w:color w:val="#000000"/>
                <w:sz w:val="24"/>
                <w:szCs w:val="24"/>
              </w:rPr>
              <w:t>тематические</w:t>
            </w:r>
            <w:r>
              <w:rPr/>
              <w:t xml:space="preserve"> </w:t>
            </w:r>
            <w:r>
              <w:rPr>
                <w:rFonts w:ascii="Times New Roman" w:hAnsi="Times New Roman" w:cs="Times New Roman"/>
                <w:color w:val="#000000"/>
                <w:sz w:val="24"/>
                <w:szCs w:val="24"/>
              </w:rPr>
              <w:t>иллюстрации.</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2022-2023_z38_04_01_ЗМ-БЭ-ИНДО-22_plx_Профессиональный иностранный язык</dc:title>
  <dc:creator>FastReport.NET</dc:creator>
</cp:coreProperties>
</file>