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8776F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67"/>
        </w:trPr>
        <w:tc>
          <w:tcPr>
            <w:tcW w:w="1521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217"/>
        </w:trPr>
        <w:tc>
          <w:tcPr>
            <w:tcW w:w="1521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 w:rsidRPr="00B133D0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133D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25"/>
        </w:trPr>
        <w:tc>
          <w:tcPr>
            <w:tcW w:w="1521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776F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8776F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8776F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8776F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776F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 w:rsidRPr="00B133D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Pr="00B133D0" w:rsidRDefault="00B133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 как объект диагностики и оценки. Информационное обеспечение системы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выявления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рисков (ПК-2)</w:t>
            </w:r>
          </w:p>
        </w:tc>
        <w:tc>
          <w:tcPr>
            <w:tcW w:w="86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выявлению риска и основные этапы процесса выявления риска.</w:t>
            </w:r>
            <w:r w:rsidRPr="00B133D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 w:rsidRPr="00B133D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Pr="00B133D0" w:rsidRDefault="00B133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методы оценки риска. Методы количественной оценки рисков и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определенности (ПК-6)</w:t>
            </w:r>
          </w:p>
        </w:tc>
        <w:tc>
          <w:tcPr>
            <w:tcW w:w="86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 w:rsidRPr="00B133D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Pr="00B133D0" w:rsidRDefault="00B133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 методы оценки рисков. Нормативные методы идентификации риска (ПК-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6)</w:t>
            </w:r>
          </w:p>
        </w:tc>
        <w:tc>
          <w:tcPr>
            <w:tcW w:w="86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 w:rsidRPr="00B133D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Pr="00B133D0" w:rsidRDefault="00B133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различных видов рисков (инвестиционных. финансовых,</w:t>
            </w:r>
            <w:r w:rsidRPr="00B133D0">
              <w:rPr>
                <w:lang w:val="ru-RU"/>
              </w:rPr>
              <w:br/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страновых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экологических. профессиональных) (ПК-6)</w:t>
            </w:r>
          </w:p>
        </w:tc>
        <w:tc>
          <w:tcPr>
            <w:tcW w:w="86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 w:rsidRPr="00B133D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Pr="00B133D0" w:rsidRDefault="00B133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рисками. Методы управления рисками (ПК-4)</w:t>
            </w:r>
          </w:p>
        </w:tc>
        <w:tc>
          <w:tcPr>
            <w:tcW w:w="86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 w:rsidRPr="00B133D0">
        <w:trPr>
          <w:trHeight w:hRule="exact" w:val="188"/>
        </w:trPr>
        <w:tc>
          <w:tcPr>
            <w:tcW w:w="1521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Default="00B133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776F6">
        <w:trPr>
          <w:trHeight w:hRule="exact" w:val="201"/>
        </w:trPr>
        <w:tc>
          <w:tcPr>
            <w:tcW w:w="1521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76F6" w:rsidRPr="00B133D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Гурнович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Г., под общ. ред., Остапенко Е. А.,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Молчаненко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Оценка и анализ рисков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- 251 с. – Режим доступа:</w:t>
            </w:r>
            <w:r w:rsidRPr="00B133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/938238</w:t>
            </w:r>
          </w:p>
        </w:tc>
      </w:tr>
      <w:tr w:rsidR="008776F6" w:rsidRPr="00B133D0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 w:rsidRPr="00B133D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Чеботарева Г. С. Отраслевой риск-менеджмент [Электронный ресурс</w:t>
            </w:r>
            <w:proofErr w:type="gram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- 146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/939593</w:t>
            </w:r>
          </w:p>
        </w:tc>
      </w:tr>
      <w:tr w:rsidR="008776F6" w:rsidRPr="00B133D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Баранников А. Л.,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Данилина М. В. Риск-менеджмент [Электронный ресурс]:Учебное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/941863</w:t>
            </w:r>
          </w:p>
        </w:tc>
      </w:tr>
      <w:tr w:rsidR="008776F6" w:rsidRPr="00B133D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Оценка рисков [Электронный ресурс]:Учебник и практикум для вузов.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 - 179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/487735</w:t>
            </w:r>
          </w:p>
        </w:tc>
      </w:tr>
      <w:tr w:rsidR="008776F6" w:rsidRPr="00B133D0">
        <w:trPr>
          <w:trHeight w:hRule="exact" w:val="142"/>
        </w:trPr>
        <w:tc>
          <w:tcPr>
            <w:tcW w:w="1521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76F6" w:rsidRPr="00B133D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Турчаева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 Оценка рисков: практикум [Электронный ресурс</w:t>
            </w:r>
            <w:proofErr w:type="gram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2019. - 98 с. – Режим доступа:</w:t>
            </w:r>
            <w:r w:rsidRPr="00B133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/1033357</w:t>
            </w:r>
          </w:p>
        </w:tc>
      </w:tr>
      <w:tr w:rsidR="008776F6" w:rsidRPr="00B133D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 w:rsidRPr="00B133D0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Шапкин А.С., Шапкин В.А. Экономические и финансовые риски. Оценка, управление,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портфель инвестиций [Электронный ресурс]:Практическое пособие. - Москва: Издательско-торговая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корпорация "Дашков и К", 2020. -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544 с. – Режим доступа:</w:t>
            </w:r>
            <w:r w:rsidRPr="00B133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/1093535</w:t>
            </w:r>
          </w:p>
        </w:tc>
      </w:tr>
    </w:tbl>
    <w:p w:rsidR="008776F6" w:rsidRPr="00B133D0" w:rsidRDefault="00B133D0">
      <w:pPr>
        <w:rPr>
          <w:sz w:val="0"/>
          <w:szCs w:val="0"/>
          <w:lang w:val="ru-RU"/>
        </w:rPr>
      </w:pPr>
      <w:r w:rsidRPr="00B133D0">
        <w:rPr>
          <w:lang w:val="ru-RU"/>
        </w:rPr>
        <w:br w:type="page"/>
      </w:r>
    </w:p>
    <w:p w:rsidR="008776F6" w:rsidRPr="00B133D0" w:rsidRDefault="008776F6">
      <w:pPr>
        <w:rPr>
          <w:lang w:val="ru-RU"/>
        </w:rPr>
        <w:sectPr w:rsidR="008776F6" w:rsidRPr="00B133D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776F6" w:rsidRPr="00B133D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К.В.,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Передеряев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И.И., Голов Р.С. Управление рисками в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инвестиционной деятельности предприятия [Электронный ресурс]:Учебное пособие. - Москва: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2019. - 418 с. – Режим доступа:</w:t>
            </w:r>
            <w:r w:rsidRPr="00B133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/1093188</w:t>
            </w:r>
          </w:p>
        </w:tc>
      </w:tr>
      <w:tr w:rsidR="008776F6" w:rsidRPr="00B133D0">
        <w:trPr>
          <w:trHeight w:hRule="exact" w:val="284"/>
        </w:trPr>
        <w:tc>
          <w:tcPr>
            <w:tcW w:w="10774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 w:rsidRPr="00B133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Pr="00B133D0" w:rsidRDefault="00B133D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айн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133D0">
              <w:rPr>
                <w:lang w:val="ru-RU"/>
              </w:rPr>
              <w:t xml:space="preserve"> </w:t>
            </w:r>
          </w:p>
        </w:tc>
      </w:tr>
      <w:tr w:rsidR="008776F6" w:rsidRPr="00B133D0">
        <w:trPr>
          <w:trHeight w:hRule="exact" w:val="142"/>
        </w:trPr>
        <w:tc>
          <w:tcPr>
            <w:tcW w:w="10774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76F6">
        <w:trPr>
          <w:trHeight w:hRule="exact" w:val="284"/>
        </w:trPr>
        <w:tc>
          <w:tcPr>
            <w:tcW w:w="10774" w:type="dxa"/>
          </w:tcPr>
          <w:p w:rsidR="008776F6" w:rsidRDefault="00877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6F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6F6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133D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133D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133D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133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776F6" w:rsidRPr="00B133D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133D0">
              <w:rPr>
                <w:lang w:val="ru-RU"/>
              </w:rPr>
              <w:t xml:space="preserve"> </w:t>
            </w:r>
          </w:p>
        </w:tc>
      </w:tr>
      <w:tr w:rsidR="008776F6" w:rsidRPr="00B133D0">
        <w:trPr>
          <w:trHeight w:hRule="exact" w:val="142"/>
        </w:trPr>
        <w:tc>
          <w:tcPr>
            <w:tcW w:w="10774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 w:rsidRPr="00B133D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133D0">
              <w:rPr>
                <w:lang w:val="ru-RU"/>
              </w:rPr>
              <w:br/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8776F6" w:rsidRPr="00B133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133D0">
              <w:rPr>
                <w:lang w:val="ru-RU"/>
              </w:rPr>
              <w:t xml:space="preserve"> </w:t>
            </w:r>
          </w:p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lang w:val="ru-RU"/>
              </w:rPr>
              <w:t xml:space="preserve"> </w:t>
            </w:r>
          </w:p>
        </w:tc>
      </w:tr>
      <w:tr w:rsidR="008776F6" w:rsidRPr="00B133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133D0">
              <w:rPr>
                <w:lang w:val="ru-RU"/>
              </w:rPr>
              <w:t xml:space="preserve"> </w:t>
            </w:r>
          </w:p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lang w:val="ru-RU"/>
              </w:rPr>
              <w:t xml:space="preserve"> </w:t>
            </w:r>
          </w:p>
          <w:p w:rsidR="008776F6" w:rsidRPr="00B133D0" w:rsidRDefault="00B133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133D0">
              <w:rPr>
                <w:lang w:val="ru-RU"/>
              </w:rPr>
              <w:t xml:space="preserve"> </w:t>
            </w:r>
          </w:p>
        </w:tc>
      </w:tr>
      <w:tr w:rsidR="008776F6" w:rsidRPr="00B133D0">
        <w:trPr>
          <w:trHeight w:hRule="exact" w:val="142"/>
        </w:trPr>
        <w:tc>
          <w:tcPr>
            <w:tcW w:w="10774" w:type="dxa"/>
          </w:tcPr>
          <w:p w:rsidR="008776F6" w:rsidRPr="00B133D0" w:rsidRDefault="008776F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76F6" w:rsidRPr="00B133D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6F6" w:rsidRPr="00B133D0" w:rsidRDefault="00B133D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133D0">
              <w:rPr>
                <w:lang w:val="ru-RU"/>
              </w:rPr>
              <w:t xml:space="preserve"> </w:t>
            </w:r>
            <w:proofErr w:type="spellStart"/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Титовец</w:t>
            </w:r>
            <w:proofErr w:type="spellEnd"/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Алиса</w:t>
            </w:r>
            <w:r w:rsidRPr="00B133D0">
              <w:rPr>
                <w:lang w:val="ru-RU"/>
              </w:rPr>
              <w:t xml:space="preserve"> </w:t>
            </w:r>
            <w:r w:rsidRP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 w:rsidRPr="00B133D0">
              <w:rPr>
                <w:lang w:val="ru-RU"/>
              </w:rPr>
              <w:t xml:space="preserve"> </w:t>
            </w:r>
          </w:p>
        </w:tc>
      </w:tr>
    </w:tbl>
    <w:p w:rsidR="00B133D0" w:rsidRDefault="00B133D0">
      <w:r>
        <w:rPr>
          <w:color w:val="FFFFFF"/>
          <w:sz w:val="2"/>
          <w:szCs w:val="2"/>
        </w:rPr>
        <w:t>.</w:t>
      </w:r>
    </w:p>
    <w:p w:rsidR="00B133D0" w:rsidRDefault="00B133D0" w:rsidP="00B133D0">
      <w:pPr>
        <w:tabs>
          <w:tab w:val="left" w:pos="3840"/>
        </w:tabs>
      </w:pPr>
      <w:r>
        <w:tab/>
      </w:r>
    </w:p>
    <w:p w:rsidR="00B133D0" w:rsidRDefault="00B133D0">
      <w:r>
        <w:br w:type="page"/>
      </w:r>
    </w:p>
    <w:p w:rsidR="00B133D0" w:rsidRPr="00B133D0" w:rsidRDefault="00B133D0" w:rsidP="00B133D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B133D0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 курсовых работ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1. Оценка рисков сельскохозяйственной организации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2. Оценка рисков организации лесного хозяйства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3. Оценка рисков организации сферы рыболовства и рыбоводства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4. Оценка рисков организации сферы добычи полезных ископаемых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5. Оценка рисков организации сферы обрабатывающего производства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6. Оценка рисков организации по производству пищевых продуктов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7. Оценка рисков организации по переработке и консервированию пищевых продуктов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8. Оценка рисков организации по производству молочной продукции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9. Оценка рисков организации по производству мукомольных и крупяных продуктов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10. Оценка рисков организации по производству хлебобулочных и мучных кондитерских изделий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11. Оценка рисков организации по производству детского питания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12. Оценка рисков организации по производству готовых кормов для животных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13. Оценка рисков организации по производству напитков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14. Оценка рисков организации по производству текстильных изделий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15. Оценка рисков организации по производству одежды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16. Оценка рисков организации по производству головных уборов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17. Оценка рисков организации по производству меховых изделий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18. Оценка рисков организации по производству кожи и изделий из кожи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19. Оценка рисков организации по производству обуви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20. Оценка рисков организации по обработке древесины и производству изделий из дерева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21. Оценка рисков организации по производству бумаги и бумажных изделий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22. Оценка рисков организации сферы полиграфической деятельности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23. Оценка рисков организации по производству нефтепродуктов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24. Оценка рисков организации по производству химических веществ и химических продуктов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25. Оценка рисков организации по производству лекарственных средств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26. Оценка рисков организации по производству резиновых и пластмассовых изделий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27. Оценка рисков организации по производству керамических изделий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28. Оценка рисков организации сферы металлургического производства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29. Оценка рисков организации по производству металлических изделий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30. Оценка рисков организации по производству компьютеров, электронных и оптических изделий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31. Оценка рисков организации по производству электрического оборудования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32. Оценка рисков организации по производству машин и оборудования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33. Оценка рисков организации по производству транспортных средств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34. Оценка рисков организации по производству мебели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35. Оценка рисков организации по обеспечению электрической энергией, газом и паром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36. Оценка рисков организации сферы водоснабжения и водоотведения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37. Оценка рисков организации по сбору и утилизации отходов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38. Оценка рисков строительной организации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39. Оценка рисков организации розничной торговли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40. Оценка рисков организации оптовой торговли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41. Оценка рисков организации по ремонту автотранспортных средств и мотоциклов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42. Оценка рисков транспортной организации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43. Оценка рисков организации почтовой связи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44. Оценка рисков в сфере деятельности гостиниц и прочих мест для временного проживания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45. Оценка рисков организации общественного питания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133D0">
        <w:rPr>
          <w:shd w:val="clear" w:color="auto" w:fill="FFFFFF"/>
        </w:rPr>
        <w:t>46. Оценка рисков деятельности в области информации и связи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47. Оценка рисков деятельности по операциям с недвижимым имуществом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48. Оценка рисков научной организации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49. Оценка рисков организации по предоставлению рекламных услуг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50. Оценка рисков организации сферы услуг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51. Оценка рисков образовательной организации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52. Оценка рисков </w:t>
      </w:r>
      <w:r w:rsidRPr="00B133D0">
        <w:rPr>
          <w:u w:val="single"/>
          <w:shd w:val="clear" w:color="auto" w:fill="FFFFFF"/>
        </w:rPr>
        <w:t>коммерческой </w:t>
      </w:r>
      <w:r w:rsidRPr="00B133D0">
        <w:rPr>
          <w:shd w:val="clear" w:color="auto" w:fill="FFFFFF"/>
        </w:rPr>
        <w:t>организации сферы здравоохранения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53. Оценка рисков </w:t>
      </w:r>
      <w:r w:rsidRPr="00B133D0">
        <w:rPr>
          <w:u w:val="single"/>
          <w:shd w:val="clear" w:color="auto" w:fill="FFFFFF"/>
        </w:rPr>
        <w:t>коммерческой</w:t>
      </w:r>
      <w:r w:rsidRPr="00B133D0">
        <w:rPr>
          <w:shd w:val="clear" w:color="auto" w:fill="FFFFFF"/>
        </w:rPr>
        <w:t> организации сферы культуры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54. Оценка рисков деятельности в области организации досуга и развлечений</w:t>
      </w:r>
    </w:p>
    <w:p w:rsidR="00B133D0" w:rsidRPr="00B133D0" w:rsidRDefault="00B133D0" w:rsidP="00B133D0">
      <w:pPr>
        <w:pStyle w:val="a8"/>
        <w:shd w:val="clear" w:color="auto" w:fill="FFFFFF"/>
        <w:spacing w:before="0" w:beforeAutospacing="0" w:after="0" w:afterAutospacing="0"/>
      </w:pPr>
      <w:r w:rsidRPr="00B133D0">
        <w:rPr>
          <w:shd w:val="clear" w:color="auto" w:fill="FFFFFF"/>
        </w:rPr>
        <w:t>55. Оценка рисков </w:t>
      </w:r>
      <w:r w:rsidRPr="00B133D0">
        <w:rPr>
          <w:u w:val="single"/>
          <w:shd w:val="clear" w:color="auto" w:fill="FFFFFF"/>
        </w:rPr>
        <w:t>коммерческой</w:t>
      </w:r>
      <w:r w:rsidRPr="00B133D0">
        <w:rPr>
          <w:shd w:val="clear" w:color="auto" w:fill="FFFFFF"/>
        </w:rPr>
        <w:t> организации сферы персональных услуг</w:t>
      </w:r>
    </w:p>
    <w:p w:rsidR="00B133D0" w:rsidRPr="00B133D0" w:rsidRDefault="00B133D0" w:rsidP="00B133D0">
      <w:pPr>
        <w:pStyle w:val="a7"/>
        <w:ind w:left="0"/>
        <w:rPr>
          <w:snapToGrid w:val="0"/>
        </w:rPr>
      </w:pPr>
      <w:r w:rsidRPr="00B133D0">
        <w:rPr>
          <w:shd w:val="clear" w:color="auto" w:fill="FFFFFF"/>
        </w:rPr>
        <w:lastRenderedPageBreak/>
        <w:t>56. Оценка рисков деятельности в сфере бытового обслуживания</w:t>
      </w:r>
    </w:p>
    <w:p w:rsidR="008776F6" w:rsidRPr="00B133D0" w:rsidRDefault="008776F6" w:rsidP="00B133D0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8776F6" w:rsidRPr="00B133D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776F6"/>
    <w:rsid w:val="00B133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D3F979-328E-45B0-88B2-789C0013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B1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B1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Company>УрГЭУ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2022-2023_38_05_01-ЭБ-2022_очное_plx_Оценка рисков</dc:title>
  <dc:creator>FastReport.NET</dc:creator>
  <cp:lastModifiedBy>Овсянникова Анастасия Геннадьевна</cp:lastModifiedBy>
  <cp:revision>2</cp:revision>
  <dcterms:created xsi:type="dcterms:W3CDTF">2023-05-23T06:48:00Z</dcterms:created>
  <dcterms:modified xsi:type="dcterms:W3CDTF">2023-05-23T06:49:00Z</dcterms:modified>
</cp:coreProperties>
</file>