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520"/>
        <w:gridCol w:w="1599"/>
        <w:gridCol w:w="7088"/>
        <w:gridCol w:w="425"/>
      </w:tblGrid>
      <w:tr>
        <w:trPr>
          <w:trHeight w:hRule="exact" w:val="304.584"/>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Аннотация</w:t>
            </w:r>
          </w:p>
        </w:tc>
        <w:tc>
          <w:tcPr>
            <w:tcW w:w="426" w:type="dxa"/>
          </w:tcPr>
          <w:p/>
        </w:tc>
      </w:tr>
      <w:tr>
        <w:trPr>
          <w:trHeight w:hRule="exact" w:val="369.999"/>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Рабочей программы дисциплины</w:t>
            </w:r>
          </w:p>
        </w:tc>
        <w:tc>
          <w:tcPr>
            <w:tcW w:w="426" w:type="dxa"/>
          </w:tcPr>
          <w:p/>
        </w:tc>
      </w:tr>
      <w:tr>
        <w:trPr>
          <w:trHeight w:hRule="exact" w:val="212.415"/>
        </w:trPr>
        <w:tc>
          <w:tcPr>
            <w:tcW w:w="1521" w:type="dxa"/>
          </w:tcPr>
          <w:p/>
        </w:tc>
        <w:tc>
          <w:tcPr>
            <w:tcW w:w="1600" w:type="dxa"/>
          </w:tcPr>
          <w:p/>
        </w:tc>
        <w:tc>
          <w:tcPr>
            <w:tcW w:w="7089" w:type="dxa"/>
          </w:tcPr>
          <w:p/>
        </w:tc>
        <w:tc>
          <w:tcPr>
            <w:tcW w:w="426" w:type="dxa"/>
          </w:tcP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Дисциплина</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развитием</w:t>
            </w:r>
            <w:r>
              <w:rPr/>
              <w:t xml:space="preserve"> </w:t>
            </w:r>
            <w:r>
              <w:rPr>
                <w:rFonts w:ascii="Times New Roman" w:hAnsi="Times New Roman" w:cs="Times New Roman"/>
                <w:color w:val="#000000"/>
                <w:sz w:val="24"/>
                <w:szCs w:val="24"/>
              </w:rPr>
              <w:t>региона</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Направление</w:t>
            </w:r>
            <w:r>
              <w:rPr/>
              <w:t xml:space="preserve"> </w:t>
            </w:r>
            <w:r>
              <w:rPr>
                <w:rFonts w:ascii="Times New Roman" w:hAnsi="Times New Roman" w:cs="Times New Roman"/>
                <w:color w:val="#000000"/>
                <w:sz w:val="24"/>
                <w:szCs w:val="24"/>
              </w:rPr>
              <w:t> подготовки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38.04.04</w:t>
            </w:r>
            <w:r>
              <w:rPr/>
              <w:t xml:space="preserve"> </w:t>
            </w:r>
            <w:r>
              <w:rPr>
                <w:rFonts w:ascii="Times New Roman" w:hAnsi="Times New Roman" w:cs="Times New Roman"/>
                <w:color w:val="#000000"/>
                <w:sz w:val="24"/>
                <w:szCs w:val="24"/>
              </w:rPr>
              <w:t>Государственное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муниципальное</w:t>
            </w:r>
            <w:r>
              <w:rPr/>
              <w:t xml:space="preserve"> </w:t>
            </w:r>
            <w:r>
              <w:rPr>
                <w:rFonts w:ascii="Times New Roman" w:hAnsi="Times New Roman" w:cs="Times New Roman"/>
                <w:color w:val="#000000"/>
                <w:sz w:val="24"/>
                <w:szCs w:val="24"/>
              </w:rPr>
              <w:t>управление</w:t>
            </w:r>
            <w:r>
              <w:rPr/>
              <w:t xml:space="preserve"> </w:t>
            </w:r>
          </w:p>
        </w:tc>
      </w:tr>
      <w:tr>
        <w:trPr>
          <w:trHeight w:hRule="exact" w:val="557.1301"/>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Профиль</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Стратегическое</w:t>
            </w:r>
            <w:r>
              <w:rPr/>
              <w:t xml:space="preserve"> </w:t>
            </w:r>
            <w:r>
              <w:rPr>
                <w:rFonts w:ascii="Times New Roman" w:hAnsi="Times New Roman" w:cs="Times New Roman"/>
                <w:color w:val="#000000"/>
                <w:sz w:val="24"/>
                <w:szCs w:val="24"/>
              </w:rPr>
              <w:t>планирование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сфере</w:t>
            </w:r>
            <w:r>
              <w:rPr/>
              <w:t xml:space="preserve"> </w:t>
            </w:r>
            <w:r>
              <w:rPr>
                <w:rFonts w:ascii="Times New Roman" w:hAnsi="Times New Roman" w:cs="Times New Roman"/>
                <w:color w:val="#000000"/>
                <w:sz w:val="24"/>
                <w:szCs w:val="24"/>
              </w:rPr>
              <w:t>государственного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муниципального</w:t>
            </w:r>
            <w:r>
              <w:rPr/>
              <w:t xml:space="preserve"> </w:t>
            </w:r>
            <w:r>
              <w:rPr>
                <w:rFonts w:ascii="Times New Roman" w:hAnsi="Times New Roman" w:cs="Times New Roman"/>
                <w:color w:val="#000000"/>
                <w:sz w:val="24"/>
                <w:szCs w:val="24"/>
              </w:rPr>
              <w:t>управления</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Объем</w:t>
            </w:r>
            <w:r>
              <w:rPr/>
              <w:t xml:space="preserve"> </w:t>
            </w:r>
            <w:r>
              <w:rPr>
                <w:rFonts w:ascii="Times New Roman" w:hAnsi="Times New Roman" w:cs="Times New Roman"/>
                <w:color w:val="#000000"/>
                <w:sz w:val="24"/>
                <w:szCs w:val="24"/>
              </w:rPr>
              <w:t>дисциплины</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з.е</w:t>
            </w:r>
            <w:r>
              <w:rPr/>
              <w:t xml:space="preserve"> </w:t>
            </w: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промежуточной</w:t>
            </w:r>
            <w:r>
              <w:rPr/>
              <w:t xml:space="preserve"> </w:t>
            </w:r>
            <w:r>
              <w:rPr>
                <w:rFonts w:ascii="Times New Roman" w:hAnsi="Times New Roman" w:cs="Times New Roman"/>
                <w:color w:val="#000000"/>
                <w:sz w:val="24"/>
                <w:szCs w:val="24"/>
              </w:rPr>
              <w:t>аттестации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Зачет</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оценкой</w:t>
            </w:r>
            <w:r>
              <w:rPr/>
              <w:t xml:space="preserve"> </w:t>
            </w:r>
          </w:p>
        </w:tc>
      </w:tr>
      <w:tr>
        <w:trPr>
          <w:trHeight w:hRule="exact" w:val="497.742"/>
        </w:trPr>
        <w:tc>
          <w:tcPr>
            <w:tcW w:w="10646.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Кафедра</w:t>
            </w:r>
            <w:r>
              <w:rPr/>
              <w:t xml:space="preserve"> </w:t>
            </w:r>
            <w:r>
              <w:rPr>
                <w:rFonts w:ascii="Times New Roman" w:hAnsi="Times New Roman" w:cs="Times New Roman"/>
                <w:color w:val="#000000"/>
                <w:sz w:val="24"/>
                <w:szCs w:val="24"/>
              </w:rPr>
              <w:t>государственного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муниципального</w:t>
            </w:r>
            <w:r>
              <w:rPr/>
              <w:t xml:space="preserve"> </w:t>
            </w:r>
            <w:r>
              <w:rPr>
                <w:rFonts w:ascii="Times New Roman" w:hAnsi="Times New Roman" w:cs="Times New Roman"/>
                <w:color w:val="#000000"/>
                <w:sz w:val="24"/>
                <w:szCs w:val="24"/>
              </w:rPr>
              <w:t>управления</w:t>
            </w:r>
            <w:r>
              <w:rPr/>
              <w:t xml:space="preserve"> </w:t>
            </w:r>
          </w:p>
        </w:tc>
      </w:tr>
      <w:tr>
        <w:trPr>
          <w:trHeight w:hRule="exact" w:val="285.1799"/>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дисциплины</w:t>
            </w:r>
            <w:r>
              <w:rPr/>
              <w:t xml:space="preserve"> </w:t>
            </w:r>
            <w:r>
              <w:rPr>
                <w:rFonts w:ascii="Times New Roman" w:hAnsi="Times New Roman" w:cs="Times New Roman"/>
                <w:b/>
                <w:color w:val="#000000"/>
                <w:sz w:val="24"/>
                <w:szCs w:val="24"/>
              </w:rPr>
              <w:t> </w:t>
            </w:r>
            <w:r>
              <w:rPr/>
              <w:t xml:space="preserve"> </w:t>
            </w:r>
          </w:p>
        </w:tc>
      </w:tr>
      <w:tr>
        <w:trPr>
          <w:trHeight w:hRule="exact" w:val="1179.23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Тема</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Наименование темы</w:t>
            </w:r>
          </w:p>
        </w:tc>
      </w:tr>
      <w:tr>
        <w:trPr>
          <w:trHeight w:hRule="exact" w:val="585.059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Регион как объект управления. Понятие региона. Типы регионов. Проблемные регионы. Геостратегические территории</w:t>
            </w:r>
          </w:p>
        </w:tc>
      </w:tr>
      <w:tr>
        <w:trPr>
          <w:trHeight w:hRule="exact" w:val="333.9845"/>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2.</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Теории социально-экономического развития. Показатели развития региона</w:t>
            </w:r>
          </w:p>
        </w:tc>
      </w:tr>
      <w:tr>
        <w:trPr>
          <w:trHeight w:hRule="exact" w:val="585.0598"/>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3.</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управления региональным развитием. Основные субъекты регионального развития</w:t>
            </w:r>
          </w:p>
        </w:tc>
      </w:tr>
      <w:tr>
        <w:trPr>
          <w:trHeight w:hRule="exact" w:val="585.0598"/>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4.</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Государственная политика регионального развития. Инструменты управления развитием региона</w:t>
            </w:r>
          </w:p>
        </w:tc>
      </w:tr>
      <w:tr>
        <w:trPr>
          <w:trHeight w:hRule="exact" w:val="518.0278"/>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Список</w:t>
            </w:r>
            <w:r>
              <w:rPr/>
              <w:t xml:space="preserve"> </w:t>
            </w:r>
            <w:r>
              <w:rPr>
                <w:rFonts w:ascii="Times New Roman" w:hAnsi="Times New Roman" w:cs="Times New Roman"/>
                <w:b/>
                <w:color w:val="#000000"/>
                <w:sz w:val="24"/>
                <w:szCs w:val="24"/>
              </w:rPr>
              <w:t>литературы </w:t>
            </w:r>
            <w:r>
              <w:rPr/>
              <w:t xml:space="preserve"> </w:t>
            </w:r>
          </w:p>
        </w:tc>
      </w:tr>
      <w:tr>
        <w:trPr>
          <w:trHeight w:hRule="exact" w:val="196.9804"/>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Основная литература:</w:t>
            </w:r>
          </w:p>
        </w:tc>
      </w:tr>
      <w:tr>
        <w:trPr>
          <w:trHeight w:hRule="exact" w:val="1359.60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Анимица Е. Г., Анимица П. Е., Антипин И. А., Беликова О. А., Власова Н. Ю., Дворядкина Е. Б., Ергунова О. Т., Заборова Е. Н., Истомина Н. А., Квон Г. М., Новикова Н. В., Рахмеева И. И., Силин Я. П., Сурнина Н. М., Тонких Н. В., Шишкина Е. А. Региональная экономика. [Электронный ресурс]:курс лекций. - Екатеринбург: Издательство УрГЭУ, 2020. - 417 – Режим доступа: http://lib.usue.ru/resource/limit/ump/20/p493031.pdf</w:t>
            </w:r>
          </w:p>
        </w:tc>
      </w:tr>
      <w:tr>
        <w:trPr>
          <w:trHeight w:hRule="exact" w:val="555.6598"/>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Управление развитием региона. Лекция 1. Основные понятия. [Электронный ресурс]:. - Екатеринбург: [б. и.], 2020. - 1 – Режим доступа: http://lib.wbstatic.usue.ru/202009/39.mp4</w:t>
            </w:r>
          </w:p>
        </w:tc>
      </w:tr>
      <w:tr>
        <w:trPr>
          <w:trHeight w:hRule="exact" w:val="826.140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Управление развитием региона. Лекция 2. Субъекты управления региональным развитием. [Электронный ресурс]:. - Екатеринбург: [б. и.], 2020. - 1 – Режим доступа: http://lib.wbstatic.usue.ru/202009/40.mp4</w:t>
            </w:r>
          </w:p>
        </w:tc>
      </w:tr>
      <w:tr>
        <w:trPr>
          <w:trHeight w:hRule="exact" w:val="826.140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Управление развитием региона. Лекция 3. Инструменты регионального развития. [Электронный ресурс]:. - Екатеринбург: [б. и.], 2020. - 1 – Режим доступа: http://lib.wbstatic.usue.ru/202009/41.mp4</w:t>
            </w:r>
          </w:p>
        </w:tc>
      </w:tr>
      <w:tr>
        <w:trPr>
          <w:trHeight w:hRule="exact" w:val="424.0955"/>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Дополнительная литература:</w:t>
            </w:r>
          </w:p>
        </w:tc>
      </w:tr>
      <w:tr>
        <w:trPr>
          <w:trHeight w:hRule="exact" w:val="1359.60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Лимонов Л. Э., Жихаревич Б. С., Власова Т. В., Одинг Н. Ю., Русецкая О. В., Батчаев А. Р., Березин М. П., Варламова О. Д., Кадочников Д. В., Жунда Н. Б. Региональная экономика и пространственное развитие. Учебник для студентов вузов, обучающихся по экономическим направлениям : [в 2 томах]. Т. 2. [Электронный ресурс]:. - Москва: Юрайт, 2019. - 367 – Режим доступа: https://urait.ru/bcode/433076</w:t>
            </w:r>
          </w:p>
        </w:tc>
      </w:tr>
      <w:tr>
        <w:trPr>
          <w:trHeight w:hRule="exact" w:val="826.1411"/>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Николайчук О.А. Дальний Восток России: от депрессивного региона к территории будущего. [Электронный ресурс]:Монография. - Москва: ООО "Научно-издательский центр ИНФРА- М", 2020. - 179 – Режим доступа: https://znanium.com/catalog/product/1082924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826.14"/>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технологий,</w:t>
            </w:r>
            <w:r>
              <w:rPr/>
              <w:t xml:space="preserve"> </w:t>
            </w:r>
            <w:r>
              <w:rPr>
                <w:rFonts w:ascii="Times New Roman" w:hAnsi="Times New Roman" w:cs="Times New Roman"/>
                <w:b/>
                <w:color w:val="#000000"/>
                <w:sz w:val="24"/>
                <w:szCs w:val="24"/>
              </w:rPr>
              <w:t>включая</w:t>
            </w:r>
            <w:r>
              <w:rPr/>
              <w:t xml:space="preserve"> </w:t>
            </w: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лицензионного</w:t>
            </w:r>
            <w:r>
              <w:rPr/>
              <w:t xml:space="preserve"> </w:t>
            </w:r>
            <w:r>
              <w:rPr>
                <w:rFonts w:ascii="Times New Roman" w:hAnsi="Times New Roman" w:cs="Times New Roman"/>
                <w:b/>
                <w:color w:val="#000000"/>
                <w:sz w:val="24"/>
                <w:szCs w:val="24"/>
              </w:rPr>
              <w:t>программного</w:t>
            </w:r>
            <w:r>
              <w:rPr/>
              <w:t xml:space="preserve"> </w:t>
            </w:r>
            <w:r>
              <w:rPr>
                <w:rFonts w:ascii="Times New Roman" w:hAnsi="Times New Roman" w:cs="Times New Roman"/>
                <w:b/>
                <w:color w:val="#000000"/>
                <w:sz w:val="24"/>
                <w:szCs w:val="24"/>
              </w:rPr>
              <w:t>обеспечения</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справочных</w:t>
            </w:r>
            <w:r>
              <w:rPr/>
              <w:t xml:space="preserve"> </w:t>
            </w:r>
            <w:r>
              <w:rPr>
                <w:rFonts w:ascii="Times New Roman" w:hAnsi="Times New Roman" w:cs="Times New Roman"/>
                <w:b/>
                <w:color w:val="#000000"/>
                <w:sz w:val="24"/>
                <w:szCs w:val="24"/>
              </w:rPr>
              <w:t>систем,</w:t>
            </w:r>
            <w:r>
              <w:rPr/>
              <w:t xml:space="preserve"> </w:t>
            </w:r>
            <w:r>
              <w:rPr>
                <w:rFonts w:ascii="Times New Roman" w:hAnsi="Times New Roman" w:cs="Times New Roman"/>
                <w:b/>
                <w:color w:val="#000000"/>
                <w:sz w:val="24"/>
                <w:szCs w:val="24"/>
              </w:rPr>
              <w:t> онлайн</w:t>
            </w:r>
            <w:r>
              <w:rPr/>
              <w:t xml:space="preserve"> </w:t>
            </w:r>
            <w:r>
              <w:rPr>
                <w:rFonts w:ascii="Times New Roman" w:hAnsi="Times New Roman" w:cs="Times New Roman"/>
                <w:b/>
                <w:color w:val="#000000"/>
                <w:sz w:val="24"/>
                <w:szCs w:val="24"/>
              </w:rPr>
              <w:t>курсов,</w:t>
            </w:r>
            <w:r>
              <w:rPr/>
              <w:t xml:space="preserve"> </w:t>
            </w:r>
            <w:r>
              <w:rPr>
                <w:rFonts w:ascii="Times New Roman" w:hAnsi="Times New Roman" w:cs="Times New Roman"/>
                <w:b/>
                <w:color w:val="#000000"/>
                <w:sz w:val="24"/>
                <w:szCs w:val="24"/>
              </w:rPr>
              <w:t>используемых</w:t>
            </w:r>
            <w:r>
              <w:rPr/>
              <w:t xml:space="preserve"> </w:t>
            </w: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осуществлении</w:t>
            </w:r>
            <w:r>
              <w:rPr/>
              <w:t xml:space="preserve"> </w:t>
            </w:r>
            <w:r>
              <w:rPr>
                <w:rFonts w:ascii="Times New Roman" w:hAnsi="Times New Roman" w:cs="Times New Roman"/>
                <w:b/>
                <w:color w:val="#000000"/>
                <w:sz w:val="24"/>
                <w:szCs w:val="24"/>
              </w:rPr>
              <w:t>образовательного</w:t>
            </w:r>
            <w:r>
              <w:rPr/>
              <w:t xml:space="preserve"> </w:t>
            </w:r>
            <w:r>
              <w:rPr>
                <w:rFonts w:ascii="Times New Roman" w:hAnsi="Times New Roman" w:cs="Times New Roman"/>
                <w:b/>
                <w:color w:val="#000000"/>
                <w:sz w:val="24"/>
                <w:szCs w:val="24"/>
              </w:rPr>
              <w:t>процесса</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дисциплине </w:t>
            </w:r>
            <w:r>
              <w:rPr/>
              <w:t xml:space="preserve"> </w:t>
            </w:r>
          </w:p>
        </w:tc>
      </w:tr>
      <w:tr>
        <w:trPr>
          <w:trHeight w:hRule="exact" w:val="424.095"/>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лицензионного программного обеспечения:</w:t>
            </w:r>
          </w:p>
        </w:tc>
      </w:tr>
      <w:tr>
        <w:trPr>
          <w:trHeight w:hRule="exact" w:val="277.8299"/>
        </w:trPr>
        <w:tc>
          <w:tcPr>
            <w:tcW w:w="10774" w:type="dxa"/>
          </w:tcPr>
          <w:p/>
        </w:tc>
      </w:tr>
      <w:tr>
        <w:trPr>
          <w:trHeight w:hRule="exact" w:val="555.66"/>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Microsoft</w:t>
            </w:r>
            <w:r>
              <w:rPr/>
              <w:t xml:space="preserve"> </w:t>
            </w:r>
            <w:r>
              <w:rPr>
                <w:rFonts w:ascii="Times New Roman" w:hAnsi="Times New Roman" w:cs="Times New Roman"/>
                <w:color w:val="#000000"/>
                <w:sz w:val="24"/>
                <w:szCs w:val="24"/>
              </w:rPr>
              <w:t>Windows</w:t>
            </w:r>
            <w:r>
              <w:rPr/>
              <w:t xml:space="preserve"> </w:t>
            </w:r>
            <w:r>
              <w:rPr>
                <w:rFonts w:ascii="Times New Roman" w:hAnsi="Times New Roman" w:cs="Times New Roman"/>
                <w:color w:val="#000000"/>
                <w:sz w:val="24"/>
                <w:szCs w:val="24"/>
              </w:rPr>
              <w:t>10</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52/223-ПО/2020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13.04.2020,</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Tr000523459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14.10.2020.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30.09.2023. </w:t>
            </w:r>
            <w:r>
              <w:rPr/>
              <w:t xml:space="preserve"> </w:t>
            </w:r>
          </w:p>
        </w:tc>
      </w:tr>
      <w:tr>
        <w:trPr>
          <w:trHeight w:hRule="exact" w:val="555.66"/>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Astra</w:t>
            </w:r>
            <w:r>
              <w:rPr/>
              <w:t xml:space="preserve"> </w:t>
            </w:r>
            <w:r>
              <w:rPr>
                <w:rFonts w:ascii="Times New Roman" w:hAnsi="Times New Roman" w:cs="Times New Roman"/>
                <w:color w:val="#000000"/>
                <w:sz w:val="24"/>
                <w:szCs w:val="24"/>
              </w:rPr>
              <w:t>Linux</w:t>
            </w:r>
            <w:r>
              <w:rPr/>
              <w:t xml:space="preserve"> </w:t>
            </w:r>
            <w:r>
              <w:rPr>
                <w:rFonts w:ascii="Times New Roman" w:hAnsi="Times New Roman" w:cs="Times New Roman"/>
                <w:color w:val="#000000"/>
                <w:sz w:val="24"/>
                <w:szCs w:val="24"/>
              </w:rPr>
              <w:t>Common</w:t>
            </w:r>
            <w:r>
              <w:rPr/>
              <w:t xml:space="preserve"> </w:t>
            </w:r>
            <w:r>
              <w:rPr>
                <w:rFonts w:ascii="Times New Roman" w:hAnsi="Times New Roman" w:cs="Times New Roman"/>
                <w:color w:val="#000000"/>
                <w:sz w:val="24"/>
                <w:szCs w:val="24"/>
              </w:rPr>
              <w:t>Edition.</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17</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694.575"/>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информационных справочных систем, ресурсов информационно- телекоммуникационной сети «Интернет»:</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Консультант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163/223-У/2020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14.12.2020.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31.12.2021</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826.14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Гарант.</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58419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22</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424.0946"/>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Аннотацию</w:t>
            </w:r>
            <w:r>
              <w:rPr/>
              <w:t xml:space="preserve"> </w:t>
            </w:r>
            <w:r>
              <w:rPr>
                <w:rFonts w:ascii="Times New Roman" w:hAnsi="Times New Roman" w:cs="Times New Roman"/>
                <w:color w:val="#000000"/>
                <w:sz w:val="24"/>
                <w:szCs w:val="24"/>
              </w:rPr>
              <w:t>подготовил:</w:t>
            </w:r>
            <w:r>
              <w:rPr/>
              <w:t xml:space="preserve"> </w:t>
            </w:r>
            <w:r>
              <w:rPr>
                <w:rFonts w:ascii="Times New Roman" w:hAnsi="Times New Roman" w:cs="Times New Roman"/>
                <w:color w:val="#000000"/>
                <w:sz w:val="24"/>
                <w:szCs w:val="24"/>
              </w:rPr>
              <w:t>Н.Ю.</w:t>
            </w:r>
            <w:r>
              <w:rPr/>
              <w:t xml:space="preserve"> </w:t>
            </w:r>
            <w:r>
              <w:rPr>
                <w:rFonts w:ascii="Times New Roman" w:hAnsi="Times New Roman" w:cs="Times New Roman"/>
                <w:color w:val="#000000"/>
                <w:sz w:val="24"/>
                <w:szCs w:val="24"/>
              </w:rPr>
              <w:t>Власова</w:t>
            </w:r>
            <w:r>
              <w:rPr/>
              <w:t xml:space="preserve"> </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2021-2022_oz38_04_04_ОЗМ-СПГУ-21_plx_Управление развитием региона</dc:title>
  <dc:creator>FastReport.NET</dc:creator>
</cp:coreProperties>
</file>