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250A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>
        <w:trPr>
          <w:trHeight w:hRule="exact" w:val="67"/>
        </w:trPr>
        <w:tc>
          <w:tcPr>
            <w:tcW w:w="1521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>
        <w:trPr>
          <w:trHeight w:hRule="exact" w:val="500"/>
        </w:trPr>
        <w:tc>
          <w:tcPr>
            <w:tcW w:w="1521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 w:rsidRPr="006F6E9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6F6E9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стимулирования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  <w:tc>
          <w:tcPr>
            <w:tcW w:w="58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 w:rsidRPr="006F6E9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F6E9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50A9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250A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250A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250A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50A9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 w:rsidRPr="006F6E9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Pr="006F6E96" w:rsidRDefault="006F6E9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Сущность и основные понятия стимулирования трудовой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 место и роль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мотивации и стимулирования трудовой деятельности в системе управления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 ПК-7; ПК-8; ПК-9</w:t>
            </w: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категории заработная плата. Факторы формирования заработной платы.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Заработная плата как экономическая и правовая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категория. Материальное и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нематериальное стимулирование.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ПК-4; ПК-7; ПК-8; ПК-9</w:t>
            </w: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 w:rsidRPr="006F6E96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Pr="006F6E96" w:rsidRDefault="006F6E9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Сдельная и повременная формы оплаты труда, особенности применения. Порядок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тарификации работ и рабочих, установления должностных окладов, доплат, надбавок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коэффициентов к заработной плате, расчета стимулирующих выплат ПК-1;  ПК-3;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ПК-6; ПК-7; ПК-8; ПК-9.</w:t>
            </w: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Pr="006F6E96" w:rsidRDefault="006F6E9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 постоянной части заработной платы. Тарифная система оплаты,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грейдов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ПК-4; ПК-5; ПК-7; ПК-8; ПК-9</w:t>
            </w: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Pr="006F6E96" w:rsidRDefault="006F6E9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переменной части заработной платы. Процентное начисление,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KPI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Правовой аспект начисления и удержания премиальной части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заработной платы ПК-3; ПК-4; ПК-5; ПК-7; ПК-8.</w:t>
            </w: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Pr="006F6E96" w:rsidRDefault="006F6E9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нетрадиционные системы оплаты труда. Бестарифные системы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заработной платы ПК-3; ПК-4; ПК-5; ПК-7; ПК-8; ПК-9.</w:t>
            </w: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Pr="006F6E96" w:rsidRDefault="006F6E9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Доплаты и надбавки как часть заработной платы ПК-3;ПК-4; ПК-5; ПК-7; ПК-8; ПК-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Pr="006F6E96" w:rsidRDefault="006F6E9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заработной платы на предприятии. Принципы построения системы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стимулирования ПК-6; ПК-7;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ПК-8; ПК-9</w:t>
            </w: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188"/>
        </w:trPr>
        <w:tc>
          <w:tcPr>
            <w:tcW w:w="1521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Default="006F6E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50A9C">
        <w:trPr>
          <w:trHeight w:hRule="exact" w:val="201"/>
        </w:trPr>
        <w:tc>
          <w:tcPr>
            <w:tcW w:w="1521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50A9C" w:rsidRPr="006F6E9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Баткаева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Митрофанова Е.А., Ловчева М.В. Мотивация и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стимулирование трудовой деятельности [Электронный ресурс]:Учебник. - Москва: ООО "Научно-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издательский центр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2023. - 524 с. – Режим доступа:</w:t>
            </w:r>
            <w:r w:rsidRPr="006F6E9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/1894611</w:t>
            </w:r>
          </w:p>
        </w:tc>
      </w:tr>
      <w:tr w:rsidR="00250A9C" w:rsidRPr="006F6E96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Минева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К., Арутюнян С. А., Гаджиева Е.А., Крюкова Е. В., Кочеткова Н.Н., Мордасова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Т.А.,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Храмова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Т.М. Мотивация и стимулирование трудовой деятельности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- 275 с. – Режим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/1911780</w:t>
            </w:r>
          </w:p>
        </w:tc>
      </w:tr>
    </w:tbl>
    <w:p w:rsidR="00250A9C" w:rsidRPr="006F6E96" w:rsidRDefault="006F6E96">
      <w:pPr>
        <w:rPr>
          <w:sz w:val="0"/>
          <w:szCs w:val="0"/>
          <w:lang w:val="ru-RU"/>
        </w:rPr>
      </w:pPr>
      <w:r w:rsidRPr="006F6E96">
        <w:rPr>
          <w:lang w:val="ru-RU"/>
        </w:rPr>
        <w:br w:type="page"/>
      </w:r>
    </w:p>
    <w:p w:rsidR="00250A9C" w:rsidRPr="006F6E96" w:rsidRDefault="00250A9C">
      <w:pPr>
        <w:rPr>
          <w:lang w:val="ru-RU"/>
        </w:rPr>
        <w:sectPr w:rsidR="00250A9C" w:rsidRPr="006F6E9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50A9C" w:rsidRPr="006F6E9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Трапицын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Ю., Панфилова А. П., Агапова Е. Н.,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Апевалова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 В.,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Бавина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</w:t>
            </w:r>
            <w:r w:rsidRPr="006F6E96">
              <w:rPr>
                <w:lang w:val="ru-RU"/>
              </w:rPr>
              <w:br/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Волковицкая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Жарова М. В.,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Кисин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А.,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Кутыева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 Р., Петрова О. С., Чурилина И. Н.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Мотивация и стимулирование трудовой деятельности [Электронный ресурс]:учебник и практикум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- 314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/512020</w:t>
            </w:r>
          </w:p>
        </w:tc>
      </w:tr>
      <w:tr w:rsidR="00250A9C" w:rsidRPr="006F6E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Соломанидина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О.,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Соломанидин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 Мотивация и стимулирование трудовой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 [Электронный ресурс]:учебник и практикум для вузов. - Москва: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- 323 с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/511009</w:t>
            </w:r>
          </w:p>
        </w:tc>
      </w:tr>
      <w:tr w:rsidR="00250A9C" w:rsidRPr="006F6E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Пряжников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Мотивация и стимулирование трудовой деятельности [Электронный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- 365 с – Режим доступа:</w:t>
            </w:r>
            <w:r w:rsidRPr="006F6E9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/511667</w:t>
            </w:r>
          </w:p>
        </w:tc>
      </w:tr>
      <w:tr w:rsidR="00250A9C" w:rsidRPr="006F6E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Родионова Е. А.,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Доминяк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Жушман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Г., Экземпляров М. А. Мотивация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стимулирование трудовой деятельности [Электронный ресурс]:учебник и практикум для вузов. -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- 279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/511644</w:t>
            </w:r>
          </w:p>
        </w:tc>
      </w:tr>
      <w:tr w:rsidR="00250A9C" w:rsidRPr="006F6E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Лобанова Т. Н. Мотивация и стимулирование трудовой деятельности [Электронный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с]:учебник и практикум для вузов. - Москва: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- 553 с – Режим доступа:</w:t>
            </w:r>
            <w:r w:rsidRPr="006F6E9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/509798</w:t>
            </w:r>
          </w:p>
        </w:tc>
      </w:tr>
      <w:tr w:rsidR="00250A9C" w:rsidRPr="006F6E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Севостьянов Д.А. Мотивация и стимулирование трудовой деятельности [Электронный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РА-М", 2023. - 278 с. – Режим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/1960099</w:t>
            </w:r>
          </w:p>
        </w:tc>
      </w:tr>
      <w:tr w:rsidR="00250A9C" w:rsidRPr="006F6E96">
        <w:trPr>
          <w:trHeight w:hRule="exact" w:val="142"/>
        </w:trPr>
        <w:tc>
          <w:tcPr>
            <w:tcW w:w="10774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50A9C" w:rsidRPr="006F6E96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Комаров Е.И. Измерение мотивации и стимулирования "человека работающего".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Измерительная концепция и измеряющие методики [Электронный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2014. - 251 с. – Режим доступа:</w:t>
            </w:r>
            <w:r w:rsidRPr="006F6E9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/409078</w:t>
            </w:r>
          </w:p>
        </w:tc>
      </w:tr>
      <w:tr w:rsidR="00250A9C" w:rsidRPr="006F6E96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Генкин Б. М. Методы повышения производительности и оплаты труда [Электронный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Москва: ООО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- 160 – Режим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/1784280</w:t>
            </w:r>
          </w:p>
        </w:tc>
      </w:tr>
      <w:tr w:rsidR="00250A9C" w:rsidRPr="006F6E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Баткаева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 Мотивация и стимулирование трудовой деятельности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"Научно-издательский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центр ИНФРА-М", 2022. -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/1816819</w:t>
            </w:r>
          </w:p>
        </w:tc>
      </w:tr>
      <w:tr w:rsidR="00250A9C" w:rsidRPr="006F6E96">
        <w:trPr>
          <w:trHeight w:hRule="exact" w:val="284"/>
        </w:trPr>
        <w:tc>
          <w:tcPr>
            <w:tcW w:w="10774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Pr="006F6E96" w:rsidRDefault="006F6E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F6E96">
              <w:rPr>
                <w:lang w:val="ru-RU"/>
              </w:rPr>
              <w:t xml:space="preserve"> </w:t>
            </w:r>
          </w:p>
        </w:tc>
      </w:tr>
      <w:tr w:rsidR="00250A9C" w:rsidRPr="006F6E96">
        <w:trPr>
          <w:trHeight w:hRule="exact" w:val="142"/>
        </w:trPr>
        <w:tc>
          <w:tcPr>
            <w:tcW w:w="10774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50A9C">
        <w:trPr>
          <w:trHeight w:hRule="exact" w:val="284"/>
        </w:trPr>
        <w:tc>
          <w:tcPr>
            <w:tcW w:w="10774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F6E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6E9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F6E9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50A9C" w:rsidRPr="006F6E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F6E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6E9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F6E96">
              <w:rPr>
                <w:lang w:val="ru-RU"/>
              </w:rPr>
              <w:t xml:space="preserve"> </w:t>
            </w:r>
          </w:p>
        </w:tc>
      </w:tr>
      <w:tr w:rsidR="00250A9C" w:rsidRPr="006F6E96">
        <w:trPr>
          <w:trHeight w:hRule="exact" w:val="142"/>
        </w:trPr>
        <w:tc>
          <w:tcPr>
            <w:tcW w:w="10774" w:type="dxa"/>
          </w:tcPr>
          <w:p w:rsidR="00250A9C" w:rsidRPr="006F6E96" w:rsidRDefault="00250A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0A9C" w:rsidRPr="006F6E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F6E96">
              <w:rPr>
                <w:lang w:val="ru-RU"/>
              </w:rPr>
              <w:br/>
            </w:r>
            <w:r w:rsidRPr="006F6E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50A9C" w:rsidRPr="006F6E9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F6E96">
              <w:rPr>
                <w:lang w:val="ru-RU"/>
              </w:rPr>
              <w:t xml:space="preserve"> </w:t>
            </w:r>
          </w:p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lang w:val="ru-RU"/>
              </w:rPr>
              <w:t xml:space="preserve"> </w:t>
            </w:r>
          </w:p>
          <w:p w:rsidR="00250A9C" w:rsidRPr="006F6E96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6E96">
              <w:rPr>
                <w:lang w:val="ru-RU"/>
              </w:rPr>
              <w:t xml:space="preserve"> </w:t>
            </w:r>
          </w:p>
        </w:tc>
      </w:tr>
      <w:tr w:rsidR="00250A9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0A9C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F6E9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50A9C" w:rsidRDefault="006F6E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50A9C">
        <w:trPr>
          <w:trHeight w:hRule="exact" w:val="142"/>
        </w:trPr>
        <w:tc>
          <w:tcPr>
            <w:tcW w:w="10774" w:type="dxa"/>
          </w:tcPr>
          <w:p w:rsidR="00250A9C" w:rsidRDefault="00250A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0A9C" w:rsidRPr="006F6E9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0A9C" w:rsidRPr="006F6E96" w:rsidRDefault="006F6E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Камарова</w:t>
            </w:r>
            <w:r w:rsidRPr="006F6E96">
              <w:rPr>
                <w:lang w:val="ru-RU"/>
              </w:rPr>
              <w:t xml:space="preserve"> </w:t>
            </w:r>
            <w:r w:rsidRPr="006F6E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Т.А.</w:t>
            </w:r>
            <w:r w:rsidRPr="006F6E96">
              <w:rPr>
                <w:lang w:val="ru-RU"/>
              </w:rPr>
              <w:t xml:space="preserve"> </w:t>
            </w:r>
          </w:p>
        </w:tc>
      </w:tr>
    </w:tbl>
    <w:p w:rsidR="006F6E96" w:rsidRDefault="006F6E96">
      <w:r>
        <w:rPr>
          <w:color w:val="FFFFFF"/>
          <w:sz w:val="2"/>
          <w:szCs w:val="2"/>
        </w:rPr>
        <w:t>.</w:t>
      </w:r>
    </w:p>
    <w:p w:rsidR="006F6E96" w:rsidRDefault="006F6E96" w:rsidP="006F6E96">
      <w:pPr>
        <w:tabs>
          <w:tab w:val="left" w:pos="1035"/>
        </w:tabs>
      </w:pPr>
      <w:r>
        <w:tab/>
      </w:r>
    </w:p>
    <w:p w:rsidR="006F6E96" w:rsidRDefault="006F6E96">
      <w:r>
        <w:br w:type="page"/>
      </w:r>
    </w:p>
    <w:p w:rsidR="006F6E96" w:rsidRPr="006F6E96" w:rsidRDefault="006F6E96" w:rsidP="006F6E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F6E9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Перечень</w:t>
      </w:r>
      <w:proofErr w:type="spellEnd"/>
      <w:r w:rsidRPr="006F6E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6E96">
        <w:rPr>
          <w:rFonts w:ascii="Times New Roman" w:eastAsia="Times New Roman" w:hAnsi="Times New Roman" w:cs="Times New Roman"/>
          <w:b/>
          <w:sz w:val="24"/>
          <w:szCs w:val="24"/>
        </w:rPr>
        <w:t>курсовых</w:t>
      </w:r>
      <w:proofErr w:type="spellEnd"/>
      <w:r w:rsidRPr="006F6E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6E96">
        <w:rPr>
          <w:rFonts w:ascii="Times New Roman" w:eastAsia="Times New Roman" w:hAnsi="Times New Roman" w:cs="Times New Roman"/>
          <w:b/>
          <w:sz w:val="24"/>
          <w:szCs w:val="24"/>
        </w:rPr>
        <w:t>работ</w:t>
      </w:r>
      <w:proofErr w:type="spellEnd"/>
    </w:p>
    <w:p w:rsidR="006F6E96" w:rsidRDefault="006F6E96" w:rsidP="006F6E96">
      <w:pPr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Внедрение инновационных форм оплаты труда как источник роста производительности труда в современных условиях.</w:t>
      </w:r>
      <w:bookmarkStart w:id="0" w:name="_GoBack"/>
      <w:bookmarkEnd w:id="0"/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Взаимосвязь производительности и оплаты труда.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Оптимизация количественного и качественного состава персонала как источник роста производительности и оплаты труда в современных условиях.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Особенности оплаты труда работников бюджетной сферы.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организации оплаты труда в современных условиях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Особенности организации оплаты и премирования специалистов и служащих.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Организация оплаты труда в малом бизнесе.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тарифной системы оплаты труда в организации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Затраты на персонал и их оптимизация на предприятии.</w:t>
      </w:r>
    </w:p>
    <w:p w:rsid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Государственное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регулирование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оплаты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труда.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Коллективно-договорное   регулирование   оплаты   труда на предприятиях.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Зарубежный опыт оплаты труда и проблемы его адаптации на отечественных предприятиях.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социальной политики организации и уровня дохода персонала.</w:t>
      </w:r>
    </w:p>
    <w:p w:rsid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бестарифных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систем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оплаты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труда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Организация и регулирование оплаты руководителей.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Применение </w:t>
      </w:r>
      <w:proofErr w:type="spellStart"/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грейдирования</w:t>
      </w:r>
      <w:proofErr w:type="spellEnd"/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оптимизации должностных окладов.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Организация системы оплаты труда по </w:t>
      </w:r>
      <w:r>
        <w:rPr>
          <w:rFonts w:ascii="Times New Roman" w:eastAsia="Times New Roman" w:hAnsi="Times New Roman" w:cs="Times New Roman"/>
          <w:sz w:val="24"/>
          <w:szCs w:val="24"/>
        </w:rPr>
        <w:t>KPI</w:t>
      </w: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Дифференциация заработной платы в современных условиях.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Роль доплат и надбавок в организации оплаты труда.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материального стимулирования труда на предприятии.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Современные формы и методы оценки трудового вклада.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Формирование фонда заработной платы, его структура и методы регулирования.</w:t>
      </w:r>
    </w:p>
    <w:p w:rsidR="006F6E96" w:rsidRPr="006F6E96" w:rsidRDefault="006F6E96" w:rsidP="006F6E96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Использование рыночных систем оплаты труда (система РОСТ).</w:t>
      </w:r>
    </w:p>
    <w:p w:rsidR="006F6E96" w:rsidRPr="006F6E96" w:rsidRDefault="006F6E96" w:rsidP="006F6E96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Оплата труда на предприятии и оценка ее эффективности.</w:t>
      </w:r>
    </w:p>
    <w:p w:rsidR="006F6E96" w:rsidRPr="006F6E96" w:rsidRDefault="006F6E96" w:rsidP="006F6E96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Совершенствование систем оплаты труда на предприятии.</w:t>
      </w:r>
    </w:p>
    <w:p w:rsidR="006F6E96" w:rsidRPr="006F6E96" w:rsidRDefault="006F6E96" w:rsidP="006F6E96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Изучение и оценка особенностей оплаты труда различных </w:t>
      </w:r>
      <w:proofErr w:type="gramStart"/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категорий  персонала</w:t>
      </w:r>
      <w:proofErr w:type="gramEnd"/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предприятий сферы услуг.</w:t>
      </w:r>
    </w:p>
    <w:p w:rsidR="006F6E96" w:rsidRPr="006F6E96" w:rsidRDefault="006F6E96" w:rsidP="006F6E96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Состояние и пути совершенствования материального стимулирования труда работников сферы услуг.</w:t>
      </w:r>
    </w:p>
    <w:p w:rsidR="006F6E96" w:rsidRPr="006F6E96" w:rsidRDefault="006F6E96" w:rsidP="006F6E96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эффективности системы материального стимулирования работников предприятия</w:t>
      </w:r>
    </w:p>
    <w:p w:rsidR="006F6E96" w:rsidRPr="006F6E96" w:rsidRDefault="006F6E96" w:rsidP="006F6E96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 организации оплаты и стимулирования труда работников предприятия и пути повышения их эффективности.</w:t>
      </w:r>
    </w:p>
    <w:p w:rsidR="00250A9C" w:rsidRPr="006F6E96" w:rsidRDefault="006F6E96" w:rsidP="006F6E96">
      <w:pPr>
        <w:tabs>
          <w:tab w:val="left" w:pos="1035"/>
        </w:tabs>
        <w:rPr>
          <w:lang w:val="ru-RU"/>
        </w:rPr>
      </w:pPr>
      <w:r w:rsidRPr="006F6E96"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эффективности премиальной системы на предприятии и пути повышения</w:t>
      </w:r>
    </w:p>
    <w:sectPr w:rsidR="00250A9C" w:rsidRPr="006F6E9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26CEE"/>
    <w:multiLevelType w:val="hybridMultilevel"/>
    <w:tmpl w:val="80B29C36"/>
    <w:name w:val="Нумерованный список 10"/>
    <w:lvl w:ilvl="0" w:tplc="60200D1E">
      <w:start w:val="1"/>
      <w:numFmt w:val="decimal"/>
      <w:lvlText w:val="%1."/>
      <w:lvlJc w:val="left"/>
      <w:pPr>
        <w:ind w:left="720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1" w:tplc="8DD817DE">
      <w:start w:val="1"/>
      <w:numFmt w:val="lowerLetter"/>
      <w:lvlText w:val="%2"/>
      <w:lvlJc w:val="left"/>
      <w:pPr>
        <w:ind w:left="150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2" w:tplc="085AAEAA">
      <w:start w:val="1"/>
      <w:numFmt w:val="lowerRoman"/>
      <w:lvlText w:val="%3"/>
      <w:lvlJc w:val="left"/>
      <w:pPr>
        <w:ind w:left="222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3" w:tplc="5A68A6EC">
      <w:start w:val="1"/>
      <w:numFmt w:val="decimal"/>
      <w:lvlText w:val="%4"/>
      <w:lvlJc w:val="left"/>
      <w:pPr>
        <w:ind w:left="294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4" w:tplc="14F8BBE8">
      <w:start w:val="1"/>
      <w:numFmt w:val="lowerLetter"/>
      <w:lvlText w:val="%5"/>
      <w:lvlJc w:val="left"/>
      <w:pPr>
        <w:ind w:left="366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5" w:tplc="6172C34A">
      <w:start w:val="1"/>
      <w:numFmt w:val="lowerRoman"/>
      <w:lvlText w:val="%6"/>
      <w:lvlJc w:val="left"/>
      <w:pPr>
        <w:ind w:left="438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6" w:tplc="760AE870">
      <w:start w:val="1"/>
      <w:numFmt w:val="decimal"/>
      <w:lvlText w:val="%7"/>
      <w:lvlJc w:val="left"/>
      <w:pPr>
        <w:ind w:left="510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7" w:tplc="A31E3C24">
      <w:start w:val="1"/>
      <w:numFmt w:val="lowerLetter"/>
      <w:lvlText w:val="%8"/>
      <w:lvlJc w:val="left"/>
      <w:pPr>
        <w:ind w:left="582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8" w:tplc="83BEA2F8">
      <w:start w:val="1"/>
      <w:numFmt w:val="lowerRoman"/>
      <w:lvlText w:val="%9"/>
      <w:lvlJc w:val="left"/>
      <w:pPr>
        <w:ind w:left="654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50A9C"/>
    <w:rsid w:val="006F6E9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AFF4795-7A00-49D7-A1E8-FAE70FF5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1126</Words>
  <Characters>6420</Characters>
  <Application>Microsoft Office Word</Application>
  <DocSecurity>0</DocSecurity>
  <Lines>53</Lines>
  <Paragraphs>15</Paragraphs>
  <ScaleCrop>false</ScaleCrop>
  <Company>УрГЭУ</Company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2023-2024_38_03_03-УП-2023_очное_plx_Организация стимулирования труда персонала</dc:title>
  <dc:creator>FastReport.NET</dc:creator>
  <cp:lastModifiedBy>Овсянникова Анастасия Геннадьевна</cp:lastModifiedBy>
  <cp:revision>2</cp:revision>
  <dcterms:created xsi:type="dcterms:W3CDTF">2023-09-14T04:17:00Z</dcterms:created>
  <dcterms:modified xsi:type="dcterms:W3CDTF">2023-09-14T04:17:00Z</dcterms:modified>
</cp:coreProperties>
</file>