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937C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937CB" w:rsidRDefault="005937CB"/>
        </w:tc>
      </w:tr>
      <w:tr w:rsidR="005937C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937CB" w:rsidRDefault="005937CB"/>
        </w:tc>
      </w:tr>
      <w:tr w:rsidR="005937CB">
        <w:trPr>
          <w:trHeight w:hRule="exact" w:val="490"/>
        </w:trPr>
        <w:tc>
          <w:tcPr>
            <w:tcW w:w="1521" w:type="dxa"/>
          </w:tcPr>
          <w:p w:rsidR="005937CB" w:rsidRDefault="005937CB"/>
        </w:tc>
        <w:tc>
          <w:tcPr>
            <w:tcW w:w="1600" w:type="dxa"/>
          </w:tcPr>
          <w:p w:rsidR="005937CB" w:rsidRDefault="005937CB"/>
        </w:tc>
        <w:tc>
          <w:tcPr>
            <w:tcW w:w="7089" w:type="dxa"/>
          </w:tcPr>
          <w:p w:rsidR="005937CB" w:rsidRDefault="005937CB"/>
        </w:tc>
        <w:tc>
          <w:tcPr>
            <w:tcW w:w="426" w:type="dxa"/>
          </w:tcPr>
          <w:p w:rsidR="005937CB" w:rsidRDefault="005937CB"/>
        </w:tc>
      </w:tr>
      <w:tr w:rsidR="005937CB" w:rsidRPr="006E717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7CB" w:rsidRPr="006E7172" w:rsidRDefault="006E717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E7172">
              <w:rPr>
                <w:lang w:val="ru-RU"/>
              </w:rPr>
              <w:t xml:space="preserve"> </w:t>
            </w: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6E7172">
              <w:rPr>
                <w:lang w:val="ru-RU"/>
              </w:rPr>
              <w:t xml:space="preserve"> </w:t>
            </w: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E7172">
              <w:rPr>
                <w:lang w:val="ru-RU"/>
              </w:rPr>
              <w:t xml:space="preserve"> </w:t>
            </w: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6E7172">
              <w:rPr>
                <w:lang w:val="ru-RU"/>
              </w:rPr>
              <w:t xml:space="preserve"> </w:t>
            </w: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E7172">
              <w:rPr>
                <w:lang w:val="ru-RU"/>
              </w:rP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Сравнительное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5937C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937C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правоведение: понятие, предмет, объект, метод, принципы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формирования и развития идей сравнительного правоведения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Методология, цели и функции сравнительного правоведения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национальное право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международное право</w:t>
            </w:r>
          </w:p>
        </w:tc>
      </w:tr>
      <w:tr w:rsidR="005937CB" w:rsidRPr="006E717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правовой системы. Основания классификации национальных  правовых сис</w:t>
            </w: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черты и особенности романо-германской правовой семьи</w:t>
            </w:r>
          </w:p>
        </w:tc>
      </w:tr>
      <w:tr w:rsidR="005937CB" w:rsidRPr="006E717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Pr="006E7172" w:rsidRDefault="006E717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E717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Англосаксонская правовая семья. Система общего права</w:t>
            </w:r>
          </w:p>
        </w:tc>
      </w:tr>
      <w:tr w:rsidR="005937C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«Социалистическая» правовая семья</w:t>
            </w:r>
          </w:p>
        </w:tc>
      </w:tr>
      <w:tr w:rsidR="005937C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Религиозные правовые системы: А) Иудейское право; Б)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Мусульманское право</w:t>
            </w:r>
          </w:p>
        </w:tc>
      </w:tr>
      <w:tr w:rsidR="005937C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системы стран Дальнего Востока (Китай и Япония)</w:t>
            </w:r>
          </w:p>
        </w:tc>
      </w:tr>
      <w:tr w:rsidR="005937C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 системы Африки</w:t>
            </w:r>
          </w:p>
        </w:tc>
      </w:tr>
      <w:tr w:rsidR="005937CB">
        <w:trPr>
          <w:trHeight w:hRule="exact" w:val="184"/>
        </w:trPr>
        <w:tc>
          <w:tcPr>
            <w:tcW w:w="1521" w:type="dxa"/>
          </w:tcPr>
          <w:p w:rsidR="005937CB" w:rsidRDefault="005937CB"/>
        </w:tc>
        <w:tc>
          <w:tcPr>
            <w:tcW w:w="1600" w:type="dxa"/>
          </w:tcPr>
          <w:p w:rsidR="005937CB" w:rsidRDefault="005937CB"/>
        </w:tc>
        <w:tc>
          <w:tcPr>
            <w:tcW w:w="7089" w:type="dxa"/>
          </w:tcPr>
          <w:p w:rsidR="005937CB" w:rsidRDefault="005937CB"/>
        </w:tc>
        <w:tc>
          <w:tcPr>
            <w:tcW w:w="426" w:type="dxa"/>
          </w:tcPr>
          <w:p w:rsidR="005937CB" w:rsidRDefault="005937CB"/>
        </w:tc>
      </w:tr>
      <w:tr w:rsidR="005937C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937CB">
        <w:trPr>
          <w:trHeight w:hRule="exact" w:val="196"/>
        </w:trPr>
        <w:tc>
          <w:tcPr>
            <w:tcW w:w="1521" w:type="dxa"/>
          </w:tcPr>
          <w:p w:rsidR="005937CB" w:rsidRDefault="005937CB"/>
        </w:tc>
        <w:tc>
          <w:tcPr>
            <w:tcW w:w="1600" w:type="dxa"/>
          </w:tcPr>
          <w:p w:rsidR="005937CB" w:rsidRDefault="005937CB"/>
        </w:tc>
        <w:tc>
          <w:tcPr>
            <w:tcW w:w="7089" w:type="dxa"/>
          </w:tcPr>
          <w:p w:rsidR="005937CB" w:rsidRDefault="005937CB"/>
        </w:tc>
        <w:tc>
          <w:tcPr>
            <w:tcW w:w="426" w:type="dxa"/>
          </w:tcPr>
          <w:p w:rsidR="005937CB" w:rsidRDefault="005937CB"/>
        </w:tc>
      </w:tr>
      <w:tr w:rsidR="005937C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937C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Михайлов А. М. Сравнительное правоведение: догма романо-германского права.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2020. - 465 – Режим доступа: https://urait.ru/bcode/455871</w:t>
            </w:r>
          </w:p>
        </w:tc>
      </w:tr>
      <w:tr w:rsidR="005937C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Серегин А. В. Сравнительное правоведение (мир правовых семей). [Электронный ресурс]:Учебник для вузов. - Москва: Юрайт, 2020.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 – Режим доступа: https://urait.ru/bcode/449584</w:t>
            </w:r>
          </w:p>
        </w:tc>
      </w:tr>
      <w:tr w:rsidR="005937C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Михайлов А. М. Сравнительное правоведение: судебная власть в правовой системе Англии. [Электронный ресурс]:Учебное пособие для вузов. - Москва: Юрайт, 2020. - 355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https://urait.ru/bcode/455873</w:t>
            </w:r>
          </w:p>
        </w:tc>
      </w:tr>
      <w:tr w:rsidR="005937C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Трикоз Е. Н., Крашенинникова Н. А. Сравнительное уголовное право (Индия). [Электронный ресурс]:Учебное пособие для вузов. - Москва: Юрайт, 2020. - 179 – Режим доступа: https://urait.ru/bcode/467377</w:t>
            </w:r>
          </w:p>
        </w:tc>
      </w:tr>
      <w:tr w:rsidR="005937C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ра:</w:t>
            </w:r>
          </w:p>
        </w:tc>
      </w:tr>
    </w:tbl>
    <w:p w:rsidR="005937CB" w:rsidRDefault="006E7172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937C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 Хатуаева В. В., Огнерубов Н. А. Особый порядок судебного разбирательства: принятие судебного решения при заключении досудебного соглашения о сотрудничестве [Электронный ресурс]:Учебное пособие для вузов. - Москва: Юрайт, 2020. - 242 – Режим досту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па: https://urait.ru/bcode/448694</w:t>
            </w:r>
          </w:p>
        </w:tc>
      </w:tr>
      <w:tr w:rsidR="005937CB">
        <w:trPr>
          <w:trHeight w:hRule="exact" w:val="277"/>
        </w:trPr>
        <w:tc>
          <w:tcPr>
            <w:tcW w:w="10774" w:type="dxa"/>
          </w:tcPr>
          <w:p w:rsidR="005937CB" w:rsidRDefault="005937CB"/>
        </w:tc>
      </w:tr>
      <w:tr w:rsidR="005937C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5937C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5937CB">
        <w:trPr>
          <w:trHeight w:hRule="exact" w:val="277"/>
        </w:trPr>
        <w:tc>
          <w:tcPr>
            <w:tcW w:w="10774" w:type="dxa"/>
          </w:tcPr>
          <w:p w:rsidR="005937CB" w:rsidRDefault="005937CB"/>
        </w:tc>
      </w:tr>
      <w:tr w:rsidR="005937C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937C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937C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ресурсов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 телекоммуникационной сети «Интернет»:</w:t>
            </w:r>
          </w:p>
        </w:tc>
      </w:tr>
      <w:tr w:rsidR="005937C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937C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937CB" w:rsidRDefault="006E717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937C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937CB" w:rsidRDefault="006E717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Галицков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 w:rsidR="005937CB" w:rsidRDefault="005937CB"/>
    <w:sectPr w:rsidR="005937C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937CB"/>
    <w:rsid w:val="006E717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6D2815"/>
  <w15:docId w15:val="{2B1E1141-2C2C-4C0B-8017-980D1414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498</Words>
  <Characters>2843</Characters>
  <Application>Microsoft Office Word</Application>
  <DocSecurity>0</DocSecurity>
  <Lines>23</Lines>
  <Paragraphs>6</Paragraphs>
  <ScaleCrop>false</ScaleCrop>
  <Company>УрГЭУ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2022-2023_40_03_01-ГОСП-2022_очное_plx_Сравнительное правоведение</dc:title>
  <dc:creator>FastReport.NET</dc:creator>
  <cp:lastModifiedBy>Овсянникова Анастасия Геннадьевна</cp:lastModifiedBy>
  <cp:revision>3</cp:revision>
  <dcterms:created xsi:type="dcterms:W3CDTF">2022-04-12T05:28:00Z</dcterms:created>
  <dcterms:modified xsi:type="dcterms:W3CDTF">2022-04-12T05:28:00Z</dcterms:modified>
</cp:coreProperties>
</file>