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BC1CF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CF4" w:rsidRDefault="00765ED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>
        <w:trPr>
          <w:trHeight w:hRule="exact" w:val="67"/>
        </w:trPr>
        <w:tc>
          <w:tcPr>
            <w:tcW w:w="1521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CF4" w:rsidRDefault="00765ED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>
        <w:trPr>
          <w:trHeight w:hRule="exact" w:val="500"/>
        </w:trPr>
        <w:tc>
          <w:tcPr>
            <w:tcW w:w="1521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 w:rsidRPr="00765ED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765ED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65ED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1CF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1CF4" w:rsidRDefault="00765E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CF4" w:rsidRDefault="00765E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1CF4" w:rsidRDefault="00765E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CF4" w:rsidRDefault="00765E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 w:rsidRPr="00765ED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1CF4" w:rsidRDefault="00765E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765ED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Бизнес-безопасность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765ED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1CF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1CF4" w:rsidRDefault="00765E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CF4" w:rsidRDefault="00765E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1CF4" w:rsidRDefault="00765E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Default="00765ED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>
        <w:trPr>
          <w:trHeight w:hRule="exact" w:val="574"/>
        </w:trPr>
        <w:tc>
          <w:tcPr>
            <w:tcW w:w="1521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Default="00765ED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Default="00765E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C1CF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CF4" w:rsidRDefault="00BC1CF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CF4" w:rsidRDefault="00BC1CF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Default="00BC1CF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C1CF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Default="00765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Default="00765E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 w:rsidRPr="00765ED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Default="00765E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Pr="00765EDB" w:rsidRDefault="00765E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обеспечения экономической безопасности (ПК-4)</w:t>
            </w:r>
          </w:p>
        </w:tc>
        <w:tc>
          <w:tcPr>
            <w:tcW w:w="86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1CF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Default="00765E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Default="00765E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(ПК-4)</w:t>
            </w:r>
          </w:p>
        </w:tc>
        <w:tc>
          <w:tcPr>
            <w:tcW w:w="8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 w:rsidRPr="00765ED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Default="00765E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Pr="00765EDB" w:rsidRDefault="00765E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безопасность региона (ПК-7, ПК-8)</w:t>
            </w:r>
          </w:p>
        </w:tc>
        <w:tc>
          <w:tcPr>
            <w:tcW w:w="86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1CF4" w:rsidRPr="00765ED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Default="00765E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Pr="00765EDB" w:rsidRDefault="00765E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безопасность организации (ПК-7, ПК-8)</w:t>
            </w:r>
          </w:p>
        </w:tc>
        <w:tc>
          <w:tcPr>
            <w:tcW w:w="86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1CF4" w:rsidRPr="00765ED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Default="00765E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Pr="00765EDB" w:rsidRDefault="00765E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Бизнес-разведка в системе обеспечения экономической безопасности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65EDB">
              <w:rPr>
                <w:lang w:val="ru-RU"/>
              </w:rPr>
              <w:br/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(ПК-8)</w:t>
            </w:r>
          </w:p>
        </w:tc>
        <w:tc>
          <w:tcPr>
            <w:tcW w:w="86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1CF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Default="00765E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Default="00765E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(ПК-7)</w:t>
            </w:r>
          </w:p>
        </w:tc>
        <w:tc>
          <w:tcPr>
            <w:tcW w:w="8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>
        <w:trPr>
          <w:trHeight w:hRule="exact" w:val="302"/>
        </w:trPr>
        <w:tc>
          <w:tcPr>
            <w:tcW w:w="1521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Default="00765E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C1CF4">
        <w:trPr>
          <w:trHeight w:hRule="exact" w:val="201"/>
        </w:trPr>
        <w:tc>
          <w:tcPr>
            <w:tcW w:w="1521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1CF4" w:rsidRDefault="00765ED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1CF4" w:rsidRPr="00765ED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765E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Андреев В.Д. Комплексный риск-ориентированный аудит коммерческих организаций</w:t>
            </w:r>
            <w:r w:rsidRPr="00765EDB">
              <w:rPr>
                <w:lang w:val="ru-RU"/>
              </w:rPr>
              <w:br/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Издательство "Магистр", 2019. - 248 с. – Режим</w:t>
            </w:r>
            <w:r w:rsidRPr="00765EDB">
              <w:rPr>
                <w:lang w:val="ru-RU"/>
              </w:rPr>
              <w:br/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/989779</w:t>
            </w:r>
          </w:p>
        </w:tc>
      </w:tr>
      <w:tr w:rsidR="00BC1CF4" w:rsidRPr="00765ED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1CF4" w:rsidRPr="00765EDB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765E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В.И., </w:t>
            </w:r>
            <w:proofErr w:type="spellStart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Дадалко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Синявский Н. Г. Теневая экономика и экономическая</w:t>
            </w:r>
            <w:r w:rsidRPr="00765EDB">
              <w:rPr>
                <w:lang w:val="ru-RU"/>
              </w:rPr>
              <w:br/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государства [Электронный ресурс]:Учебное пособие.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ООО "Научно-</w:t>
            </w:r>
            <w:r w:rsidRPr="00765EDB">
              <w:rPr>
                <w:lang w:val="ru-RU"/>
              </w:rPr>
              <w:br/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2022. - 538 с. – Режим доступа:</w:t>
            </w:r>
            <w:r w:rsidRPr="00765ED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/1795577</w:t>
            </w:r>
          </w:p>
        </w:tc>
      </w:tr>
      <w:tr w:rsidR="00BC1CF4" w:rsidRPr="00765ED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765E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Бабурина О. Н. Экономическая безопасность [Электронный ресурс]:Учебник и практикум</w:t>
            </w:r>
            <w:r w:rsidRPr="00765EDB">
              <w:rPr>
                <w:lang w:val="ru-RU"/>
              </w:rPr>
              <w:br/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- 316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/496679</w:t>
            </w:r>
          </w:p>
        </w:tc>
      </w:tr>
      <w:tr w:rsidR="00BC1CF4" w:rsidRPr="00765ED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765E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Валько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 Экономическая безопасность [Электронный ресурс]:Учебное пособие для</w:t>
            </w:r>
            <w:r w:rsidRPr="00765EDB">
              <w:rPr>
                <w:lang w:val="ru-RU"/>
              </w:rPr>
              <w:br/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/495389</w:t>
            </w:r>
          </w:p>
        </w:tc>
      </w:tr>
      <w:tr w:rsidR="00BC1CF4" w:rsidRPr="00765EDB">
        <w:trPr>
          <w:trHeight w:hRule="exact" w:val="142"/>
        </w:trPr>
        <w:tc>
          <w:tcPr>
            <w:tcW w:w="1521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1CF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1CF4" w:rsidRDefault="00765ED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1CF4" w:rsidRPr="00765ED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765E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Бизнес-безопасность [Электронный ресурс</w:t>
            </w:r>
            <w:proofErr w:type="gramStart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765EDB">
              <w:rPr>
                <w:lang w:val="ru-RU"/>
              </w:rPr>
              <w:br/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2020. - 412 с. – Режим доступа:</w:t>
            </w:r>
            <w:r w:rsidRPr="00765ED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/1092993</w:t>
            </w:r>
          </w:p>
        </w:tc>
      </w:tr>
      <w:tr w:rsidR="00BC1CF4" w:rsidRPr="00765EDB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1CF4" w:rsidRPr="00765ED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765E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Вавилина А. В., Калашников И. Б. Экономич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еская безопасность и инновационная политика</w:t>
            </w:r>
            <w:r w:rsidRPr="00765EDB">
              <w:rPr>
                <w:lang w:val="ru-RU"/>
              </w:rPr>
              <w:br/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</w:t>
            </w:r>
            <w:proofErr w:type="spellStart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- 195 с. – Режим доступа:</w:t>
            </w:r>
            <w:r w:rsidRPr="00765ED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/941781</w:t>
            </w:r>
          </w:p>
        </w:tc>
      </w:tr>
    </w:tbl>
    <w:p w:rsidR="00BC1CF4" w:rsidRPr="00765EDB" w:rsidRDefault="00765EDB">
      <w:pPr>
        <w:rPr>
          <w:sz w:val="0"/>
          <w:szCs w:val="0"/>
          <w:lang w:val="ru-RU"/>
        </w:rPr>
      </w:pPr>
      <w:r w:rsidRPr="00765EDB">
        <w:rPr>
          <w:lang w:val="ru-RU"/>
        </w:rPr>
        <w:br w:type="page"/>
      </w:r>
    </w:p>
    <w:p w:rsidR="00BC1CF4" w:rsidRPr="00765EDB" w:rsidRDefault="00BC1CF4">
      <w:pPr>
        <w:rPr>
          <w:lang w:val="ru-RU"/>
        </w:rPr>
        <w:sectPr w:rsidR="00BC1CF4" w:rsidRPr="00765ED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C1CF4" w:rsidRPr="00765ED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765E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Гаджиев Н.Г., Коноваленко С.А., Киселева О.В., Скрипкина О.В., Трофимов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М.Н.</w:t>
            </w:r>
            <w:r w:rsidRPr="00765EDB">
              <w:rPr>
                <w:lang w:val="ru-RU"/>
              </w:rPr>
              <w:br/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безопасность России на современном этапе социально-экономического развития</w:t>
            </w:r>
            <w:r w:rsidRPr="00765EDB">
              <w:rPr>
                <w:lang w:val="ru-RU"/>
              </w:rPr>
              <w:br/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 [Электронный ресурс]:Монография. - Москва: ООО "Научно-издательский центр ИНФРА-</w:t>
            </w:r>
            <w:r w:rsidRPr="00765EDB">
              <w:rPr>
                <w:lang w:val="ru-RU"/>
              </w:rPr>
              <w:br/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2022. - 233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1836961</w:t>
            </w:r>
          </w:p>
        </w:tc>
      </w:tr>
      <w:tr w:rsidR="00BC1CF4" w:rsidRPr="00765ED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765E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Григорьева Е.А. Институциональное обеспечение модернизации экономики как условие</w:t>
            </w:r>
            <w:r w:rsidRPr="00765EDB">
              <w:rPr>
                <w:lang w:val="ru-RU"/>
              </w:rPr>
              <w:br/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 безопасности [Электронный ресурс]:Монография. - Москва: ООО "Научно-</w:t>
            </w:r>
            <w:r w:rsidRPr="00765EDB">
              <w:rPr>
                <w:lang w:val="ru-RU"/>
              </w:rPr>
              <w:br/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2022. - 155 с. – Режим доступа:</w:t>
            </w:r>
            <w:r w:rsidRPr="00765ED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/1854784</w:t>
            </w:r>
          </w:p>
        </w:tc>
      </w:tr>
      <w:tr w:rsidR="00BC1CF4" w:rsidRPr="00765EDB">
        <w:trPr>
          <w:trHeight w:hRule="exact" w:val="283"/>
        </w:trPr>
        <w:tc>
          <w:tcPr>
            <w:tcW w:w="10774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1CF4" w:rsidRPr="00765ED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Pr="00765EDB" w:rsidRDefault="00765ED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65EDB">
              <w:rPr>
                <w:lang w:val="ru-RU"/>
              </w:rPr>
              <w:t xml:space="preserve"> </w:t>
            </w:r>
          </w:p>
        </w:tc>
      </w:tr>
      <w:tr w:rsidR="00BC1CF4" w:rsidRPr="00765EDB">
        <w:trPr>
          <w:trHeight w:hRule="exact" w:val="142"/>
        </w:trPr>
        <w:tc>
          <w:tcPr>
            <w:tcW w:w="10774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1CF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1CF4" w:rsidRDefault="00765ED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1CF4">
        <w:trPr>
          <w:trHeight w:hRule="exact" w:val="284"/>
        </w:trPr>
        <w:tc>
          <w:tcPr>
            <w:tcW w:w="10774" w:type="dxa"/>
          </w:tcPr>
          <w:p w:rsidR="00BC1CF4" w:rsidRDefault="00BC1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1CF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1CF4" w:rsidRDefault="00765E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65ED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65ED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65ED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5E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C1CF4" w:rsidRPr="00765ED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765E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65EDB">
              <w:rPr>
                <w:lang w:val="ru-RU"/>
              </w:rPr>
              <w:t xml:space="preserve"> </w:t>
            </w:r>
          </w:p>
        </w:tc>
      </w:tr>
      <w:tr w:rsidR="00BC1CF4" w:rsidRPr="00765EDB">
        <w:trPr>
          <w:trHeight w:hRule="exact" w:val="142"/>
        </w:trPr>
        <w:tc>
          <w:tcPr>
            <w:tcW w:w="10774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1CF4" w:rsidRPr="00765ED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765ED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65EDB">
              <w:rPr>
                <w:lang w:val="ru-RU"/>
              </w:rPr>
              <w:br/>
            </w:r>
            <w:r w:rsidRPr="0076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C1CF4" w:rsidRPr="00765ED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765E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65EDB">
              <w:rPr>
                <w:lang w:val="ru-RU"/>
              </w:rPr>
              <w:t xml:space="preserve"> </w:t>
            </w:r>
          </w:p>
          <w:p w:rsidR="00BC1CF4" w:rsidRPr="00765EDB" w:rsidRDefault="00765E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lang w:val="ru-RU"/>
              </w:rPr>
              <w:t xml:space="preserve"> </w:t>
            </w:r>
          </w:p>
        </w:tc>
      </w:tr>
      <w:tr w:rsidR="00BC1CF4" w:rsidRPr="00765ED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1CF4" w:rsidRPr="00765EDB" w:rsidRDefault="00765E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65EDB">
              <w:rPr>
                <w:lang w:val="ru-RU"/>
              </w:rPr>
              <w:t xml:space="preserve"> </w:t>
            </w:r>
          </w:p>
          <w:p w:rsidR="00BC1CF4" w:rsidRPr="00765EDB" w:rsidRDefault="00765E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lang w:val="ru-RU"/>
              </w:rPr>
              <w:t xml:space="preserve"> </w:t>
            </w:r>
          </w:p>
          <w:p w:rsidR="00BC1CF4" w:rsidRPr="00765EDB" w:rsidRDefault="00765E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65EDB">
              <w:rPr>
                <w:lang w:val="ru-RU"/>
              </w:rPr>
              <w:t xml:space="preserve"> </w:t>
            </w:r>
          </w:p>
        </w:tc>
      </w:tr>
      <w:tr w:rsidR="00BC1CF4" w:rsidRPr="00765EDB">
        <w:trPr>
          <w:trHeight w:hRule="exact" w:val="142"/>
        </w:trPr>
        <w:tc>
          <w:tcPr>
            <w:tcW w:w="10774" w:type="dxa"/>
          </w:tcPr>
          <w:p w:rsidR="00BC1CF4" w:rsidRPr="00765EDB" w:rsidRDefault="00BC1C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C1CF4" w:rsidRPr="00765ED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CF4" w:rsidRPr="00765EDB" w:rsidRDefault="00765ED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65EDB">
              <w:rPr>
                <w:lang w:val="ru-RU"/>
              </w:rPr>
              <w:t xml:space="preserve"> </w:t>
            </w:r>
            <w:proofErr w:type="spellStart"/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Лукашенок</w:t>
            </w:r>
            <w:proofErr w:type="spellEnd"/>
            <w:r w:rsidRPr="00765EDB">
              <w:rPr>
                <w:lang w:val="ru-RU"/>
              </w:rPr>
              <w:t xml:space="preserve"> </w:t>
            </w:r>
            <w:r w:rsidRPr="0076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Т.Р.</w:t>
            </w:r>
            <w:r w:rsidRPr="00765EDB">
              <w:rPr>
                <w:lang w:val="ru-RU"/>
              </w:rPr>
              <w:t xml:space="preserve"> </w:t>
            </w:r>
          </w:p>
        </w:tc>
      </w:tr>
    </w:tbl>
    <w:p w:rsidR="00765EDB" w:rsidRDefault="00765EDB">
      <w:r>
        <w:rPr>
          <w:color w:val="FFFFFF"/>
          <w:sz w:val="2"/>
          <w:szCs w:val="2"/>
        </w:rPr>
        <w:t>.</w:t>
      </w:r>
    </w:p>
    <w:p w:rsidR="00765EDB" w:rsidRDefault="00765EDB" w:rsidP="00765EDB"/>
    <w:p w:rsidR="00765EDB" w:rsidRDefault="00765EDB" w:rsidP="00765EDB">
      <w:pPr>
        <w:tabs>
          <w:tab w:val="left" w:pos="3585"/>
        </w:tabs>
      </w:pPr>
      <w:r>
        <w:tab/>
      </w:r>
    </w:p>
    <w:p w:rsidR="00765EDB" w:rsidRDefault="00765EDB">
      <w:r>
        <w:br w:type="page"/>
      </w:r>
    </w:p>
    <w:p w:rsidR="00765EDB" w:rsidRPr="00794730" w:rsidRDefault="00765EDB" w:rsidP="00765EDB">
      <w:pPr>
        <w:tabs>
          <w:tab w:val="left" w:pos="708"/>
        </w:tabs>
        <w:rPr>
          <w:b/>
          <w:bCs/>
        </w:rPr>
      </w:pPr>
    </w:p>
    <w:p w:rsidR="00765EDB" w:rsidRPr="00765EDB" w:rsidRDefault="00765EDB" w:rsidP="00765EDB">
      <w:pPr>
        <w:jc w:val="center"/>
        <w:rPr>
          <w:rFonts w:ascii="Times New Roman" w:hAnsi="Times New Roman" w:cs="Times New Roman"/>
          <w:b/>
          <w:snapToGrid w:val="0"/>
        </w:rPr>
      </w:pPr>
      <w:bookmarkStart w:id="0" w:name="_GoBack"/>
      <w:proofErr w:type="spellStart"/>
      <w:r w:rsidRPr="00765EDB">
        <w:rPr>
          <w:rFonts w:ascii="Times New Roman" w:hAnsi="Times New Roman" w:cs="Times New Roman"/>
          <w:b/>
          <w:snapToGrid w:val="0"/>
        </w:rPr>
        <w:t>Перечень</w:t>
      </w:r>
      <w:proofErr w:type="spellEnd"/>
      <w:r w:rsidRPr="00765EDB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765EDB">
        <w:rPr>
          <w:rFonts w:ascii="Times New Roman" w:hAnsi="Times New Roman" w:cs="Times New Roman"/>
          <w:b/>
          <w:snapToGrid w:val="0"/>
        </w:rPr>
        <w:t>курсовых</w:t>
      </w:r>
      <w:proofErr w:type="spellEnd"/>
      <w:r w:rsidRPr="00765EDB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765EDB">
        <w:rPr>
          <w:rFonts w:ascii="Times New Roman" w:hAnsi="Times New Roman" w:cs="Times New Roman"/>
          <w:b/>
          <w:snapToGrid w:val="0"/>
        </w:rPr>
        <w:t>работ</w:t>
      </w:r>
      <w:proofErr w:type="spellEnd"/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765EDB" w:rsidRPr="00765EDB" w:rsidTr="00765EDB">
        <w:tc>
          <w:tcPr>
            <w:tcW w:w="10490" w:type="dxa"/>
            <w:shd w:val="clear" w:color="auto" w:fill="auto"/>
          </w:tcPr>
          <w:bookmarkEnd w:id="0"/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функционирования и развития организации розничной торговли.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функционирования и развития промышленного предприятия.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функционирования и развития образовательного учреждения.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функционирования и развития кредитной организации.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функционирования и развития учреждения здравоохранения.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Экономическая безопасность функционирования и развития </w:t>
            </w:r>
            <w:r>
              <w:rPr>
                <w:sz w:val="24"/>
              </w:rPr>
              <w:t xml:space="preserve">организации сферы </w:t>
            </w:r>
            <w:r w:rsidRPr="00340259">
              <w:rPr>
                <w:sz w:val="24"/>
              </w:rPr>
              <w:t>страхов</w:t>
            </w:r>
            <w:r>
              <w:rPr>
                <w:sz w:val="24"/>
              </w:rPr>
              <w:t>ания</w:t>
            </w:r>
            <w:r w:rsidRPr="00340259">
              <w:rPr>
                <w:sz w:val="24"/>
              </w:rPr>
              <w:t xml:space="preserve"> 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функционирования и развития сельскохозяйственной организации.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функционирования и развития строительной организации.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безналичных расчетов пластиковыми картами.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предоставления платных медицинских услуг населению.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материально-технического снабжения хозяйствующего субъекта.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управления закупками продукции и размещения заказов.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кредитования юридических лиц.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потребительского кредитования населения.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предоставления ветеринарных услуг.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торговли продовольственными товарами.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лизинговых операций.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Обеспечение экономической безопасности в сфере бытового обслуживания населения.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Состояние основных фондов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экономической безопасности организации.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Стратегия развития хозяйствующего субъекта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его экономической безопасности.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Управление персоналом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экономической безопасности организации.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Управление дебиторской (кредиторской) задолженностью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экономической безопасности организации.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Диверсификация платных услуг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экономической безопасности организации.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Формирование и исполнение местного бюджета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</w:t>
            </w:r>
            <w:r>
              <w:rPr>
                <w:sz w:val="24"/>
              </w:rPr>
              <w:t xml:space="preserve"> </w:t>
            </w:r>
            <w:r w:rsidRPr="00340259">
              <w:rPr>
                <w:sz w:val="24"/>
              </w:rPr>
              <w:t>экономической безопасности муниципального образования.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Региональные факторы обеспечения экономической безопасности организации.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Финансовая устойчивость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экономической безопасности организации.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Инвестиционная деятельность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экономической безопасности организации.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 xml:space="preserve">Реализация интересов хозяйствующего субъекта </w:t>
            </w:r>
            <w:r>
              <w:rPr>
                <w:sz w:val="24"/>
              </w:rPr>
              <w:t>в системе</w:t>
            </w:r>
            <w:r w:rsidRPr="00340259">
              <w:rPr>
                <w:sz w:val="24"/>
              </w:rPr>
              <w:t xml:space="preserve"> обеспечения его экономической безопасности.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Экономическая безопасность государства: современное состояние и перспективы укрепления.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Сырьевая безопасность государства: современное состояние и перспективы укрепления.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Внешнеэкономическая безопасность государства: современное состояние и перспективы  укрепления.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Промышленная безопасность государства: современное состояние и перспективы укрепления.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Продовольственная безопасность государства: современное состояние и перспективы укрепления.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Инвестиционная безопасность государства: современное состояние и перспективы укрепления.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Информационная безопасность государства: современное состояние и перспективы укрепления.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Финансовая безопасность государства: современное состояние и перспективы укрепления.</w:t>
            </w:r>
          </w:p>
        </w:tc>
      </w:tr>
      <w:tr w:rsidR="00765EDB" w:rsidRPr="00765EDB" w:rsidTr="00765EDB">
        <w:tc>
          <w:tcPr>
            <w:tcW w:w="10490" w:type="dxa"/>
            <w:shd w:val="clear" w:color="auto" w:fill="auto"/>
          </w:tcPr>
          <w:p w:rsidR="00765EDB" w:rsidRPr="00340259" w:rsidRDefault="00765EDB" w:rsidP="00765EDB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340259">
              <w:rPr>
                <w:sz w:val="24"/>
              </w:rPr>
              <w:t>Экологическая безопасность государства: современное состояние и перспективы укрепления.</w:t>
            </w:r>
          </w:p>
        </w:tc>
      </w:tr>
    </w:tbl>
    <w:p w:rsidR="00BC1CF4" w:rsidRPr="00765EDB" w:rsidRDefault="00BC1CF4" w:rsidP="00765EDB">
      <w:pPr>
        <w:tabs>
          <w:tab w:val="left" w:pos="3585"/>
        </w:tabs>
        <w:rPr>
          <w:lang w:val="ru-RU"/>
        </w:rPr>
      </w:pPr>
    </w:p>
    <w:sectPr w:rsidR="00BC1CF4" w:rsidRPr="00765ED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51DA"/>
    <w:multiLevelType w:val="multilevel"/>
    <w:tmpl w:val="B2088D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65EDB"/>
    <w:rsid w:val="00BC1C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9B708A-2DB7-46D6-8B66-702272D3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customStyle="1" w:styleId="1">
    <w:name w:val="Стиль список 1"/>
    <w:basedOn w:val="a"/>
    <w:qFormat/>
    <w:rsid w:val="00765ED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6005</Characters>
  <Application>Microsoft Office Word</Application>
  <DocSecurity>0</DocSecurity>
  <Lines>50</Lines>
  <Paragraphs>14</Paragraphs>
  <ScaleCrop>false</ScaleCrop>
  <Company>УрГЭУ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2023-2024_oz38_03_01-ББиУР-2023_очно-заочное_plx_Экономическая безопасность</dc:title>
  <dc:creator>FastReport.NET</dc:creator>
  <cp:lastModifiedBy>Овсянникова Анастасия Геннадьевна</cp:lastModifiedBy>
  <cp:revision>2</cp:revision>
  <dcterms:created xsi:type="dcterms:W3CDTF">2023-06-14T08:49:00Z</dcterms:created>
  <dcterms:modified xsi:type="dcterms:W3CDTF">2023-06-14T08:50:00Z</dcterms:modified>
</cp:coreProperties>
</file>