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574A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574A6" w:rsidRDefault="009574A6"/>
        </w:tc>
      </w:tr>
      <w:tr w:rsidR="009574A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574A6" w:rsidRDefault="009574A6"/>
        </w:tc>
      </w:tr>
      <w:tr w:rsidR="009574A6">
        <w:trPr>
          <w:trHeight w:hRule="exact" w:val="490"/>
        </w:trPr>
        <w:tc>
          <w:tcPr>
            <w:tcW w:w="1521" w:type="dxa"/>
          </w:tcPr>
          <w:p w:rsidR="009574A6" w:rsidRDefault="009574A6"/>
        </w:tc>
        <w:tc>
          <w:tcPr>
            <w:tcW w:w="1600" w:type="dxa"/>
          </w:tcPr>
          <w:p w:rsidR="009574A6" w:rsidRDefault="009574A6"/>
        </w:tc>
        <w:tc>
          <w:tcPr>
            <w:tcW w:w="7089" w:type="dxa"/>
          </w:tcPr>
          <w:p w:rsidR="009574A6" w:rsidRDefault="009574A6"/>
        </w:tc>
        <w:tc>
          <w:tcPr>
            <w:tcW w:w="426" w:type="dxa"/>
          </w:tcPr>
          <w:p w:rsidR="009574A6" w:rsidRDefault="009574A6"/>
        </w:tc>
      </w:tr>
      <w:tr w:rsidR="009574A6" w:rsidRPr="0072417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724171">
              <w:rPr>
                <w:lang w:val="ru-RU"/>
              </w:rP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брокеридж</w:t>
            </w:r>
            <w:proofErr w:type="spellEnd"/>
            <w: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574A6">
        <w:trPr>
          <w:trHeight w:hRule="exact" w:val="562"/>
        </w:trPr>
        <w:tc>
          <w:tcPr>
            <w:tcW w:w="1521" w:type="dxa"/>
          </w:tcPr>
          <w:p w:rsidR="009574A6" w:rsidRDefault="009574A6"/>
        </w:tc>
        <w:tc>
          <w:tcPr>
            <w:tcW w:w="1600" w:type="dxa"/>
          </w:tcPr>
          <w:p w:rsidR="009574A6" w:rsidRDefault="009574A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574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574A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конъюнктуры рынка кредитных продуктов</w:t>
            </w:r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сторон по сделке кредитования</w:t>
            </w:r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 по оформлению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сделок кредитования</w:t>
            </w:r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проверка финансового положения заемщика</w:t>
            </w:r>
          </w:p>
        </w:tc>
      </w:tr>
      <w:tr w:rsidR="009574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заемщика</w:t>
            </w:r>
            <w:proofErr w:type="spellEnd"/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сопровождение заемщика на этапе возникновения задолженности</w:t>
            </w:r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бизнес-процессов по кредитному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брокериджу</w:t>
            </w:r>
            <w:proofErr w:type="spellEnd"/>
          </w:p>
        </w:tc>
      </w:tr>
      <w:tr w:rsidR="009574A6" w:rsidRPr="007241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организационной структуры по обеспечению кредитного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брокериджа</w:t>
            </w:r>
            <w:proofErr w:type="spellEnd"/>
          </w:p>
        </w:tc>
      </w:tr>
      <w:tr w:rsidR="009574A6" w:rsidRPr="007241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аппаратно-информационного обеспечения деятельности кредитных брокеров</w:t>
            </w:r>
          </w:p>
        </w:tc>
      </w:tr>
      <w:tr w:rsidR="009574A6" w:rsidRPr="00724171">
        <w:trPr>
          <w:trHeight w:hRule="exact" w:val="295"/>
        </w:trPr>
        <w:tc>
          <w:tcPr>
            <w:tcW w:w="1521" w:type="dxa"/>
          </w:tcPr>
          <w:p w:rsidR="009574A6" w:rsidRPr="00724171" w:rsidRDefault="009574A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574A6" w:rsidRPr="00724171" w:rsidRDefault="009574A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574A6" w:rsidRPr="00724171" w:rsidRDefault="00957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4A6" w:rsidRPr="00724171" w:rsidRDefault="009574A6">
            <w:pPr>
              <w:rPr>
                <w:lang w:val="ru-RU"/>
              </w:rPr>
            </w:pPr>
          </w:p>
        </w:tc>
      </w:tr>
      <w:tr w:rsidR="009574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Default="007241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574A6">
        <w:trPr>
          <w:trHeight w:hRule="exact" w:val="196"/>
        </w:trPr>
        <w:tc>
          <w:tcPr>
            <w:tcW w:w="1521" w:type="dxa"/>
          </w:tcPr>
          <w:p w:rsidR="009574A6" w:rsidRDefault="009574A6"/>
        </w:tc>
        <w:tc>
          <w:tcPr>
            <w:tcW w:w="1600" w:type="dxa"/>
          </w:tcPr>
          <w:p w:rsidR="009574A6" w:rsidRDefault="009574A6"/>
        </w:tc>
        <w:tc>
          <w:tcPr>
            <w:tcW w:w="7089" w:type="dxa"/>
          </w:tcPr>
          <w:p w:rsidR="009574A6" w:rsidRDefault="009574A6"/>
        </w:tc>
        <w:tc>
          <w:tcPr>
            <w:tcW w:w="426" w:type="dxa"/>
          </w:tcPr>
          <w:p w:rsidR="009574A6" w:rsidRDefault="009574A6"/>
        </w:tc>
      </w:tr>
      <w:tr w:rsidR="009574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74A6" w:rsidRPr="007241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Мотышина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Большаков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С., Михайлов В. И. Менеджмент в социально-культурном сервисе и туризме.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/430028</w:t>
            </w:r>
          </w:p>
        </w:tc>
      </w:tr>
      <w:tr w:rsidR="009574A6" w:rsidRPr="007241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Дмитриева И. М., Бухарева Л. В. Бухгалт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ерский финансовый учет. В 2 ч. Часть 2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/442375</w:t>
            </w:r>
          </w:p>
        </w:tc>
      </w:tr>
      <w:tr w:rsidR="009574A6" w:rsidRPr="007241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Н. Ф. Административно-правовое регулирование финансово-экономической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/450816</w:t>
            </w:r>
          </w:p>
        </w:tc>
      </w:tr>
      <w:tr w:rsidR="009574A6" w:rsidRPr="0072417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Девятова Т. Ю., Власова И. Е. Учет в кредитных организациях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и практикум : дл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обучающихся в вузах по направлениям подготовки УГСН 38.00.00 "Экономика и управление". - Екатеринбург: Ажур,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74A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74A6" w:rsidRPr="007241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Казакова Н.А.,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Хлевная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холдингах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/942813</w:t>
            </w:r>
          </w:p>
        </w:tc>
      </w:tr>
    </w:tbl>
    <w:p w:rsidR="009574A6" w:rsidRPr="00724171" w:rsidRDefault="00724171">
      <w:pPr>
        <w:rPr>
          <w:sz w:val="0"/>
          <w:szCs w:val="0"/>
          <w:lang w:val="ru-RU"/>
        </w:rPr>
      </w:pPr>
      <w:r w:rsidRPr="00724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74A6" w:rsidRPr="007241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Аронов А.В., Кашин В.А. Налоговая политика и налоговое адми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нистрирование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/1002046</w:t>
            </w:r>
          </w:p>
        </w:tc>
      </w:tr>
      <w:tr w:rsidR="009574A6" w:rsidRPr="007241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Воронцова А.И. Методическое обеспечение аудита организаций в условиях несостоя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(банкротства) [Электронный ресурс</w:t>
            </w:r>
            <w:proofErr w:type="gram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/1040294</w:t>
            </w:r>
          </w:p>
        </w:tc>
      </w:tr>
      <w:tr w:rsidR="009574A6" w:rsidRPr="00724171">
        <w:trPr>
          <w:trHeight w:hRule="exact" w:val="277"/>
        </w:trPr>
        <w:tc>
          <w:tcPr>
            <w:tcW w:w="10774" w:type="dxa"/>
          </w:tcPr>
          <w:p w:rsidR="009574A6" w:rsidRPr="00724171" w:rsidRDefault="009574A6">
            <w:pPr>
              <w:rPr>
                <w:lang w:val="ru-RU"/>
              </w:rPr>
            </w:pPr>
          </w:p>
        </w:tc>
      </w:tr>
      <w:tr w:rsidR="009574A6" w:rsidRPr="007241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24171">
              <w:rPr>
                <w:lang w:val="ru-RU"/>
              </w:rPr>
              <w:t xml:space="preserve"> </w:t>
            </w:r>
          </w:p>
        </w:tc>
      </w:tr>
      <w:tr w:rsidR="009574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74A6">
        <w:trPr>
          <w:trHeight w:hRule="exact" w:val="277"/>
        </w:trPr>
        <w:tc>
          <w:tcPr>
            <w:tcW w:w="10774" w:type="dxa"/>
          </w:tcPr>
          <w:p w:rsidR="009574A6" w:rsidRDefault="009574A6"/>
        </w:tc>
      </w:tr>
      <w:tr w:rsidR="009574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1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241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574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24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24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24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41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574A6" w:rsidRPr="007241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</w:t>
            </w:r>
            <w:r w:rsidRPr="0072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онно- телекоммуникационной сети «Интернет»:</w:t>
            </w:r>
          </w:p>
        </w:tc>
      </w:tr>
      <w:tr w:rsidR="009574A6" w:rsidRPr="007241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24171">
              <w:rPr>
                <w:lang w:val="ru-RU"/>
              </w:rPr>
              <w:t xml:space="preserve"> </w:t>
            </w:r>
          </w:p>
          <w:p w:rsidR="009574A6" w:rsidRPr="00724171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171">
              <w:rPr>
                <w:lang w:val="ru-RU"/>
              </w:rPr>
              <w:t xml:space="preserve"> </w:t>
            </w:r>
          </w:p>
        </w:tc>
      </w:tr>
      <w:tr w:rsidR="009574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4A6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241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574A6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574A6" w:rsidRDefault="007241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74A6" w:rsidRPr="007241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4A6" w:rsidRPr="00724171" w:rsidRDefault="00724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24171">
              <w:rPr>
                <w:lang w:val="ru-RU"/>
              </w:rPr>
              <w:t xml:space="preserve"> </w:t>
            </w:r>
            <w:proofErr w:type="spellStart"/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724171">
              <w:rPr>
                <w:lang w:val="ru-RU"/>
              </w:rPr>
              <w:t xml:space="preserve"> </w:t>
            </w:r>
            <w:r w:rsidRPr="0072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Р.Ю.</w:t>
            </w:r>
            <w:r w:rsidRPr="00724171">
              <w:rPr>
                <w:lang w:val="ru-RU"/>
              </w:rPr>
              <w:t xml:space="preserve"> </w:t>
            </w:r>
          </w:p>
        </w:tc>
      </w:tr>
    </w:tbl>
    <w:p w:rsidR="00724171" w:rsidRDefault="00724171">
      <w:pPr>
        <w:rPr>
          <w:lang w:val="ru-RU"/>
        </w:rPr>
      </w:pPr>
    </w:p>
    <w:p w:rsidR="00724171" w:rsidRDefault="00724171">
      <w:pPr>
        <w:rPr>
          <w:lang w:val="ru-RU"/>
        </w:rPr>
      </w:pPr>
      <w:r>
        <w:rPr>
          <w:lang w:val="ru-RU"/>
        </w:rPr>
        <w:br w:type="page"/>
      </w:r>
    </w:p>
    <w:p w:rsidR="00724171" w:rsidRPr="00724171" w:rsidRDefault="00724171" w:rsidP="00724171">
      <w:pPr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r w:rsidRPr="00724171">
        <w:rPr>
          <w:rFonts w:ascii="Times New Roman" w:hAnsi="Times New Roman" w:cs="Times New Roman"/>
          <w:sz w:val="24"/>
          <w:lang w:val="ru-RU"/>
        </w:rPr>
        <w:t>Темы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24171" w:rsidTr="00BE430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bookmarkEnd w:id="0"/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брокеридж</w:t>
            </w:r>
            <w:proofErr w:type="spellEnd"/>
            <w:r>
              <w:t xml:space="preserve"> </w:t>
            </w:r>
          </w:p>
        </w:tc>
      </w:tr>
      <w:tr w:rsidR="00724171" w:rsidTr="00BE430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24171" w:rsidTr="00BE430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171" w:rsidRDefault="00724171" w:rsidP="00BE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</w:tbl>
    <w:p w:rsidR="00724171" w:rsidRDefault="00724171">
      <w:pPr>
        <w:rPr>
          <w:lang w:val="ru-RU"/>
        </w:rPr>
      </w:pP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Кредитный </w:t>
      </w:r>
      <w:proofErr w:type="spellStart"/>
      <w:r>
        <w:rPr>
          <w:sz w:val="28"/>
          <w:szCs w:val="28"/>
        </w:rPr>
        <w:t>брокеридж</w:t>
      </w:r>
      <w:proofErr w:type="spellEnd"/>
      <w:r>
        <w:rPr>
          <w:sz w:val="28"/>
          <w:szCs w:val="28"/>
        </w:rPr>
        <w:t xml:space="preserve"> как особый вид финансового консультирования.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Современные тенденции формирования бизнес-модели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>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Бизнес-модель кредитного брокера в РФ и его роль в области кредитования предприятий малого и среднего бизнеса.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Роль кредитного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брокериджа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на современном этапе развития рынка банковских продуктов и услуг</w:t>
      </w:r>
      <w:r>
        <w:rPr>
          <w:sz w:val="28"/>
          <w:szCs w:val="28"/>
        </w:rPr>
        <w:t>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 xml:space="preserve"> в сфере кредитования юридических лиц.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 xml:space="preserve"> в сфере кредитования физических лиц.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банковских кредитных продуктов и их роль в развитии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>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банка кредитора и разработка стратегии кредитования для юридического лица.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банка кредитора и разработка стратегии кредитования для физического лица.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Роль кредитного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брокериджа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при к</w:t>
      </w:r>
      <w:r>
        <w:rPr>
          <w:color w:val="000000"/>
          <w:sz w:val="28"/>
          <w:szCs w:val="28"/>
        </w:rPr>
        <w:t xml:space="preserve">редитовании запуска бизнес-проектов. 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Коммерческая ипотека: особенности предоставления и анализ рисков.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Особенности оказания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факторинговых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услуг и анализ рисков.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Особенности формирования лизинговых отношений и анализ рисков.</w:t>
      </w:r>
    </w:p>
    <w:p w:rsidR="00724171" w:rsidRDefault="00724171" w:rsidP="00724171">
      <w:pPr>
        <w:pStyle w:val="1"/>
        <w:numPr>
          <w:ilvl w:val="0"/>
          <w:numId w:val="1"/>
        </w:numPr>
        <w:tabs>
          <w:tab w:val="left" w:pos="284"/>
        </w:tabs>
        <w:spacing w:before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Формирование новых кредитных продуктов на основе информационной базы кредитного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брокериджа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Сущность и роль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 xml:space="preserve"> на современном этапе развития банковской системы.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Современное состояние кредитной системы России и расширение рынка кредитных продуктов в рамках сферы деятельности кредитного брокера.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Значение розничных кредитных продуктов в условиях отечественной конкуренции банковского сектора.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Кредитный </w:t>
      </w:r>
      <w:proofErr w:type="spellStart"/>
      <w:r>
        <w:rPr>
          <w:color w:val="333333"/>
          <w:sz w:val="28"/>
          <w:szCs w:val="28"/>
        </w:rPr>
        <w:t>брокеридж</w:t>
      </w:r>
      <w:proofErr w:type="spellEnd"/>
      <w:r>
        <w:rPr>
          <w:color w:val="333333"/>
          <w:sz w:val="28"/>
          <w:szCs w:val="28"/>
        </w:rPr>
        <w:t xml:space="preserve"> как основа совершенствования спектра кредитных продуктов и услуг.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Организационно-методическое и информационное обеспечение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 xml:space="preserve"> в современном банковском законодательстве.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Ключевые характеристики информационной клиентской базы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>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Механизмы расширения спектра банковских продуктов с участием кредитных брокеров.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розничных кредитных продуктов с участием кредитных брокеров.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корпоративных кредитных продуктов с участием кредитных брокеров.</w:t>
      </w:r>
    </w:p>
    <w:p w:rsidR="00724171" w:rsidRDefault="00724171" w:rsidP="0072417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кредитных продуктов для малого и среднего предпринимательства с участием кредитных брокеров.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условия работы кредитных брокеров в сегменте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Рынок кредитных брокерских услуг в России: особенности функционирования, проблемы и направления развития.</w:t>
      </w:r>
    </w:p>
    <w:p w:rsidR="00724171" w:rsidRDefault="00724171" w:rsidP="007241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работы кредитных брокеров и потребителей.</w:t>
      </w:r>
    </w:p>
    <w:p w:rsidR="009574A6" w:rsidRPr="00724171" w:rsidRDefault="009574A6">
      <w:pPr>
        <w:rPr>
          <w:lang w:val="ru-RU"/>
        </w:rPr>
      </w:pPr>
    </w:p>
    <w:sectPr w:rsidR="009574A6" w:rsidRPr="007241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392A"/>
    <w:multiLevelType w:val="hybridMultilevel"/>
    <w:tmpl w:val="615C66D4"/>
    <w:name w:val="Нумерованный список 10"/>
    <w:lvl w:ilvl="0" w:tplc="55200A1C">
      <w:start w:val="1"/>
      <w:numFmt w:val="decimal"/>
      <w:lvlText w:val="%1."/>
      <w:lvlJc w:val="left"/>
      <w:pPr>
        <w:ind w:left="360" w:firstLine="0"/>
      </w:pPr>
    </w:lvl>
    <w:lvl w:ilvl="1" w:tplc="320C5A8A">
      <w:start w:val="1"/>
      <w:numFmt w:val="lowerLetter"/>
      <w:lvlText w:val="%2."/>
      <w:lvlJc w:val="left"/>
      <w:pPr>
        <w:ind w:left="1080" w:firstLine="0"/>
      </w:pPr>
    </w:lvl>
    <w:lvl w:ilvl="2" w:tplc="F8BC0872">
      <w:start w:val="1"/>
      <w:numFmt w:val="lowerRoman"/>
      <w:lvlText w:val="%3."/>
      <w:lvlJc w:val="left"/>
      <w:pPr>
        <w:ind w:left="1980" w:firstLine="0"/>
      </w:pPr>
    </w:lvl>
    <w:lvl w:ilvl="3" w:tplc="5F20BB3C">
      <w:start w:val="1"/>
      <w:numFmt w:val="decimal"/>
      <w:lvlText w:val="%4."/>
      <w:lvlJc w:val="left"/>
      <w:pPr>
        <w:ind w:left="2520" w:firstLine="0"/>
      </w:pPr>
    </w:lvl>
    <w:lvl w:ilvl="4" w:tplc="6678621A">
      <w:start w:val="1"/>
      <w:numFmt w:val="lowerLetter"/>
      <w:lvlText w:val="%5."/>
      <w:lvlJc w:val="left"/>
      <w:pPr>
        <w:ind w:left="3240" w:firstLine="0"/>
      </w:pPr>
    </w:lvl>
    <w:lvl w:ilvl="5" w:tplc="D87A3CE6">
      <w:start w:val="1"/>
      <w:numFmt w:val="lowerRoman"/>
      <w:lvlText w:val="%6."/>
      <w:lvlJc w:val="left"/>
      <w:pPr>
        <w:ind w:left="4140" w:firstLine="0"/>
      </w:pPr>
    </w:lvl>
    <w:lvl w:ilvl="6" w:tplc="A7DC4BBC">
      <w:start w:val="1"/>
      <w:numFmt w:val="decimal"/>
      <w:lvlText w:val="%7."/>
      <w:lvlJc w:val="left"/>
      <w:pPr>
        <w:ind w:left="4680" w:firstLine="0"/>
      </w:pPr>
    </w:lvl>
    <w:lvl w:ilvl="7" w:tplc="C77210B2">
      <w:start w:val="1"/>
      <w:numFmt w:val="lowerLetter"/>
      <w:lvlText w:val="%8."/>
      <w:lvlJc w:val="left"/>
      <w:pPr>
        <w:ind w:left="5400" w:firstLine="0"/>
      </w:pPr>
    </w:lvl>
    <w:lvl w:ilvl="8" w:tplc="00CCE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4171"/>
    <w:rsid w:val="009574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347B"/>
  <w15:docId w15:val="{719F54E2-3280-4F42-A28E-A8989BC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171"/>
    <w:pPr>
      <w:keepNext/>
      <w:keepLines/>
      <w:spacing w:before="240" w:after="0"/>
      <w:outlineLvl w:val="0"/>
    </w:pPr>
    <w:rPr>
      <w:rFonts w:ascii="Cambria" w:eastAsia="Cambria" w:hAnsi="Cambria" w:cs="Times New Roman"/>
      <w:color w:val="365F91"/>
      <w:sz w:val="32"/>
      <w:szCs w:val="3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71"/>
    <w:rPr>
      <w:rFonts w:ascii="Cambria" w:eastAsia="Cambria" w:hAnsi="Cambria" w:cs="Times New Roman"/>
      <w:color w:val="365F91"/>
      <w:sz w:val="32"/>
      <w:szCs w:val="32"/>
      <w:lang w:val="ru-RU" w:eastAsia="zh-CN"/>
    </w:rPr>
  </w:style>
  <w:style w:type="paragraph" w:styleId="a3">
    <w:name w:val="List Paragraph"/>
    <w:basedOn w:val="a"/>
    <w:qFormat/>
    <w:rsid w:val="00724171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4">
    <w:name w:val="Normal (Web)"/>
    <w:basedOn w:val="a"/>
    <w:qFormat/>
    <w:rsid w:val="0072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Company>УрГЭУ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2022-2023_38_03_01-ФиК-2022_очное_plx_Кредитный брокеридж</dc:title>
  <dc:creator>FastReport.NET</dc:creator>
  <cp:lastModifiedBy>Овсянникова Анастасия Геннадьевна</cp:lastModifiedBy>
  <cp:revision>2</cp:revision>
  <dcterms:created xsi:type="dcterms:W3CDTF">2022-06-03T08:55:00Z</dcterms:created>
  <dcterms:modified xsi:type="dcterms:W3CDTF">2022-06-03T08:57:00Z</dcterms:modified>
</cp:coreProperties>
</file>