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1777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17771" w:rsidRDefault="00B17771"/>
        </w:tc>
      </w:tr>
      <w:tr w:rsidR="00B1777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17771" w:rsidRDefault="00B17771"/>
        </w:tc>
      </w:tr>
      <w:tr w:rsidR="00B17771">
        <w:trPr>
          <w:trHeight w:hRule="exact" w:val="490"/>
        </w:trPr>
        <w:tc>
          <w:tcPr>
            <w:tcW w:w="1521" w:type="dxa"/>
          </w:tcPr>
          <w:p w:rsidR="00B17771" w:rsidRDefault="00B17771"/>
        </w:tc>
        <w:tc>
          <w:tcPr>
            <w:tcW w:w="1600" w:type="dxa"/>
          </w:tcPr>
          <w:p w:rsidR="00B17771" w:rsidRDefault="00B17771"/>
        </w:tc>
        <w:tc>
          <w:tcPr>
            <w:tcW w:w="7089" w:type="dxa"/>
          </w:tcPr>
          <w:p w:rsidR="00B17771" w:rsidRDefault="00B17771"/>
        </w:tc>
        <w:tc>
          <w:tcPr>
            <w:tcW w:w="426" w:type="dxa"/>
          </w:tcPr>
          <w:p w:rsidR="00B17771" w:rsidRDefault="00B17771"/>
        </w:tc>
      </w:tr>
      <w:tr w:rsidR="00B1777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B17771" w:rsidRPr="00F97B9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771" w:rsidRPr="00F97B94" w:rsidRDefault="00F97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арбитражными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судами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споров</w:t>
            </w:r>
            <w:r w:rsidRPr="00F97B94">
              <w:rPr>
                <w:lang w:val="ru-RU"/>
              </w:rPr>
              <w:t xml:space="preserve"> </w:t>
            </w:r>
          </w:p>
        </w:tc>
      </w:tr>
      <w:tr w:rsidR="00B177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B177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B177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177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B1777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1777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17771" w:rsidRPr="00F97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экономического спора и его основные признаки и разновидности</w:t>
            </w:r>
          </w:p>
        </w:tc>
      </w:tr>
      <w:tr w:rsidR="00B17771" w:rsidRPr="00F97B9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по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делам, возникающим из административных и иных публичных правоотношений</w:t>
            </w:r>
          </w:p>
        </w:tc>
      </w:tr>
      <w:tr w:rsidR="00B17771" w:rsidRPr="00F97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Упрощенное производство в арбитражном процессе</w:t>
            </w:r>
          </w:p>
        </w:tc>
      </w:tr>
      <w:tr w:rsidR="00B17771" w:rsidRPr="00F97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Приказное производство в арбитражном процессе</w:t>
            </w:r>
          </w:p>
        </w:tc>
      </w:tr>
      <w:tr w:rsidR="00B17771" w:rsidRPr="00F97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дел об установлении фактов, имеющих юридическое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</w:p>
        </w:tc>
      </w:tr>
      <w:tr w:rsidR="00B17771" w:rsidRPr="00F97B9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присуждении компенсации за нарушение права на судопроизводство в разумный срок и права на исполнение судебного акта в разумный срок</w:t>
            </w:r>
          </w:p>
        </w:tc>
      </w:tr>
      <w:tr w:rsidR="00B17771" w:rsidRPr="00F97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несостоятельности (банкротстве)</w:t>
            </w:r>
          </w:p>
        </w:tc>
      </w:tr>
      <w:tr w:rsidR="00B17771" w:rsidRPr="00F97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дел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корпоративным спорам</w:t>
            </w:r>
          </w:p>
        </w:tc>
      </w:tr>
      <w:tr w:rsidR="00B17771" w:rsidRPr="00F97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защите прав и законных интересов группы лиц</w:t>
            </w:r>
          </w:p>
        </w:tc>
      </w:tr>
      <w:tr w:rsidR="00B17771" w:rsidRPr="00F97B9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рассмотрения арбитражными судами экономических споров при наличии иностранного элемента</w:t>
            </w:r>
          </w:p>
        </w:tc>
      </w:tr>
      <w:tr w:rsidR="00B17771" w:rsidRPr="00F97B94">
        <w:trPr>
          <w:trHeight w:hRule="exact" w:val="184"/>
        </w:trPr>
        <w:tc>
          <w:tcPr>
            <w:tcW w:w="1521" w:type="dxa"/>
          </w:tcPr>
          <w:p w:rsidR="00B17771" w:rsidRPr="00F97B94" w:rsidRDefault="00B1777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17771" w:rsidRPr="00F97B94" w:rsidRDefault="00B1777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17771" w:rsidRPr="00F97B94" w:rsidRDefault="00B17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771" w:rsidRPr="00F97B94" w:rsidRDefault="00B17771">
            <w:pPr>
              <w:rPr>
                <w:lang w:val="ru-RU"/>
              </w:rPr>
            </w:pPr>
          </w:p>
        </w:tc>
      </w:tr>
      <w:tr w:rsidR="00B1777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Default="00F97B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17771">
        <w:trPr>
          <w:trHeight w:hRule="exact" w:val="196"/>
        </w:trPr>
        <w:tc>
          <w:tcPr>
            <w:tcW w:w="1521" w:type="dxa"/>
          </w:tcPr>
          <w:p w:rsidR="00B17771" w:rsidRDefault="00B17771"/>
        </w:tc>
        <w:tc>
          <w:tcPr>
            <w:tcW w:w="1600" w:type="dxa"/>
          </w:tcPr>
          <w:p w:rsidR="00B17771" w:rsidRDefault="00B17771"/>
        </w:tc>
        <w:tc>
          <w:tcPr>
            <w:tcW w:w="7089" w:type="dxa"/>
          </w:tcPr>
          <w:p w:rsidR="00B17771" w:rsidRDefault="00B17771"/>
        </w:tc>
        <w:tc>
          <w:tcPr>
            <w:tcW w:w="426" w:type="dxa"/>
          </w:tcPr>
          <w:p w:rsidR="00B17771" w:rsidRDefault="00B17771"/>
        </w:tc>
      </w:tr>
      <w:tr w:rsidR="00B1777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7771" w:rsidRPr="00F97B9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771" w:rsidRPr="00F97B94" w:rsidRDefault="00F97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Афанасьев С. Ф., </w:t>
            </w:r>
            <w:proofErr w:type="spellStart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Захарьящева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 Арбитражное процессуальное право в 2 ч. Часть 1 [Электронный ресурс</w:t>
            </w:r>
            <w:proofErr w:type="gramStart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/498930</w:t>
            </w:r>
          </w:p>
        </w:tc>
      </w:tr>
      <w:tr w:rsidR="00B17771" w:rsidRPr="00F97B9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771" w:rsidRPr="00F97B94" w:rsidRDefault="00F97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Афанасьев С. Ф., </w:t>
            </w:r>
            <w:proofErr w:type="spellStart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Захарьящева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Арбитражное процессуальное право в 2 ч. Часть 2 [Электронный ресурс</w:t>
            </w:r>
            <w:proofErr w:type="gramStart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/498937</w:t>
            </w:r>
          </w:p>
        </w:tc>
      </w:tr>
      <w:tr w:rsidR="00B1777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7771" w:rsidRPr="00F97B9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7771" w:rsidRPr="00F97B94" w:rsidRDefault="00F97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Решетникова И.В., Куликова М. А. Справочник по доказыванию в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арбитражном процессе [Электронный ресурс</w:t>
            </w:r>
            <w:proofErr w:type="gramStart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]:Справочная</w:t>
            </w:r>
            <w:proofErr w:type="gram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литература. - Москва: ООО "Юридическое издательство Норма", 2022.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/1856416</w:t>
            </w:r>
          </w:p>
        </w:tc>
      </w:tr>
      <w:tr w:rsidR="00B17771" w:rsidRPr="00F97B94">
        <w:trPr>
          <w:trHeight w:hRule="exact" w:val="277"/>
        </w:trPr>
        <w:tc>
          <w:tcPr>
            <w:tcW w:w="1521" w:type="dxa"/>
          </w:tcPr>
          <w:p w:rsidR="00B17771" w:rsidRPr="00F97B94" w:rsidRDefault="00B1777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17771" w:rsidRPr="00F97B94" w:rsidRDefault="00B1777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17771" w:rsidRPr="00F97B94" w:rsidRDefault="00B17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7771" w:rsidRPr="00F97B94" w:rsidRDefault="00B17771">
            <w:pPr>
              <w:rPr>
                <w:lang w:val="ru-RU"/>
              </w:rPr>
            </w:pPr>
          </w:p>
        </w:tc>
      </w:tr>
      <w:tr w:rsidR="00B17771" w:rsidRPr="00F97B9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97B94">
              <w:rPr>
                <w:lang w:val="ru-RU"/>
              </w:rPr>
              <w:t xml:space="preserve"> </w:t>
            </w:r>
          </w:p>
        </w:tc>
      </w:tr>
    </w:tbl>
    <w:p w:rsidR="00B17771" w:rsidRPr="00F97B94" w:rsidRDefault="00F97B94">
      <w:pPr>
        <w:rPr>
          <w:sz w:val="0"/>
          <w:szCs w:val="0"/>
          <w:lang w:val="ru-RU"/>
        </w:rPr>
      </w:pPr>
      <w:r w:rsidRPr="00F97B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1777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17771">
        <w:trPr>
          <w:trHeight w:hRule="exact" w:val="277"/>
        </w:trPr>
        <w:tc>
          <w:tcPr>
            <w:tcW w:w="10774" w:type="dxa"/>
          </w:tcPr>
          <w:p w:rsidR="00B17771" w:rsidRDefault="00B17771"/>
        </w:tc>
      </w:tr>
      <w:tr w:rsidR="00B177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97B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97B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97B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97B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17771" w:rsidRPr="00F97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771" w:rsidRPr="00F97B94" w:rsidRDefault="00F97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97B94">
              <w:rPr>
                <w:lang w:val="ru-RU"/>
              </w:rPr>
              <w:t xml:space="preserve"> </w:t>
            </w:r>
          </w:p>
        </w:tc>
      </w:tr>
      <w:tr w:rsidR="00B17771" w:rsidRPr="00F97B9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771" w:rsidRPr="00F97B94" w:rsidRDefault="00F97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</w:t>
            </w:r>
            <w:r w:rsidRPr="00F97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авочных систем, ресурсов информационно- телекоммуникационной сети «Интернет»:</w:t>
            </w:r>
          </w:p>
        </w:tc>
      </w:tr>
      <w:tr w:rsidR="00B17771" w:rsidRPr="00F97B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771" w:rsidRPr="00F97B94" w:rsidRDefault="00F97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97B94">
              <w:rPr>
                <w:lang w:val="ru-RU"/>
              </w:rPr>
              <w:t xml:space="preserve"> </w:t>
            </w:r>
          </w:p>
          <w:p w:rsidR="00B17771" w:rsidRPr="00F97B94" w:rsidRDefault="00F97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B94">
              <w:rPr>
                <w:lang w:val="ru-RU"/>
              </w:rPr>
              <w:t xml:space="preserve"> </w:t>
            </w:r>
          </w:p>
        </w:tc>
      </w:tr>
      <w:tr w:rsidR="00B177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7771" w:rsidRDefault="00F97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97B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17771" w:rsidRDefault="00F97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17771" w:rsidRDefault="00F97B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17771" w:rsidRPr="00F97B9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7771" w:rsidRPr="00F97B94" w:rsidRDefault="00F97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F97B94">
              <w:rPr>
                <w:lang w:val="ru-RU"/>
              </w:rPr>
              <w:t xml:space="preserve"> </w:t>
            </w:r>
          </w:p>
        </w:tc>
      </w:tr>
    </w:tbl>
    <w:p w:rsidR="00F97B94" w:rsidRDefault="00F97B94">
      <w:pPr>
        <w:rPr>
          <w:lang w:val="ru-RU"/>
        </w:rPr>
      </w:pPr>
    </w:p>
    <w:p w:rsidR="00F97B94" w:rsidRDefault="00F97B94">
      <w:pPr>
        <w:rPr>
          <w:lang w:val="ru-RU"/>
        </w:rPr>
      </w:pPr>
      <w:r>
        <w:rPr>
          <w:lang w:val="ru-RU"/>
        </w:rPr>
        <w:br w:type="page"/>
      </w:r>
    </w:p>
    <w:p w:rsidR="00B17771" w:rsidRPr="00F97B94" w:rsidRDefault="00F97B94" w:rsidP="00F97B94">
      <w:pPr>
        <w:jc w:val="center"/>
        <w:rPr>
          <w:rFonts w:ascii="Times New Roman" w:hAnsi="Times New Roman" w:cs="Times New Roman"/>
          <w:lang w:val="ru-RU"/>
        </w:rPr>
      </w:pPr>
      <w:r w:rsidRPr="00F97B94">
        <w:rPr>
          <w:rFonts w:ascii="Times New Roman" w:hAnsi="Times New Roman" w:cs="Times New Roman"/>
          <w:lang w:val="ru-RU"/>
        </w:rPr>
        <w:t>Темы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F97B94" w:rsidRPr="00F97B94" w:rsidTr="0035246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7B94" w:rsidRDefault="00F97B94" w:rsidP="003524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94" w:rsidRPr="00F97B94" w:rsidRDefault="00F97B94" w:rsidP="00352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рассмотрения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арбитражными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судами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F97B94">
              <w:rPr>
                <w:lang w:val="ru-RU"/>
              </w:rPr>
              <w:t xml:space="preserve"> </w:t>
            </w:r>
            <w:r w:rsidRPr="00F97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споров</w:t>
            </w:r>
            <w:r w:rsidRPr="00F97B94">
              <w:rPr>
                <w:lang w:val="ru-RU"/>
              </w:rPr>
              <w:t xml:space="preserve"> </w:t>
            </w:r>
          </w:p>
        </w:tc>
      </w:tr>
      <w:tr w:rsidR="00F97B94" w:rsidTr="0035246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7B94" w:rsidRDefault="00F97B94" w:rsidP="003524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94" w:rsidRDefault="00F97B94" w:rsidP="00352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F97B94" w:rsidTr="0035246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7B94" w:rsidRDefault="00F97B94" w:rsidP="003524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7B94" w:rsidRDefault="00F97B94" w:rsidP="003524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</w:tbl>
    <w:p w:rsidR="00F97B94" w:rsidRPr="00F97B94" w:rsidRDefault="00F97B94" w:rsidP="00F9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ru-RU"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97B9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  <w:t>Особенности возбуждения дел в арбитражном суде по отдельным видам экономических споров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97B9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  <w:t>Особенности процессуального  порядка разрешения дел в арбитражном суде первой инстанции по отдельным видам экономических споров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97B9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Процессуальные особенности апелляционного производства в арбитражном процессе по отдельным видам экономических споров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97B9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Особенности кассационной проверки решений, определений и постановлений в арбитражном процессе по отдельным видам экономических споров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 Процессуальные особенности разрешения арбитражным судом дел возникающих из договоров поставки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 Процессуальные особенности разрешения арбитражным судом дел возникающих из договоров перевозки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 Процессуальные особенности разрешения арбитражным судом дел возникающих из договоров строительного подряда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 Процессуальные особенности разрешения арбитражным судом дел возникающих из споров и праве собственности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 Производство по делам о несостоятельности (банкротстве) в арбитражном суде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  Производство по корпоративным спорам в арбитражном суде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</w:t>
            </w:r>
            <w:r w:rsidRPr="00F97B9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Производство по делам о защите интересов группы лиц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</w:t>
            </w:r>
            <w:r w:rsidRPr="00F97B9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Дела об установлении фактов, имеющих юридическое значение в арбитражном процессе по отдельным видам экономических споров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 Дела о признании и исполнении решений иностранных судов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 Дела о выдаче исполнительного листа на принудительное исполнение решений третейских судов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 Особенности рассмотрения в арбитражных судах споров, связанных с созданием, реорганизацией и ликвидацией юридического лица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16 Особенности рассмотрения в арбитражных судах споров, </w:t>
            </w:r>
            <w:bookmarkStart w:id="1" w:name="dst1176"/>
            <w:bookmarkEnd w:id="1"/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связанных с принадлежностью акций, долей в уставном (складочном) капитале хозяйственных обществ и товариществ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17. Особенности рассмотрения в арбитражных судах споров, по искам учредителей, участников, членов юридического лица (далее - участники юридического лица) о возмещении убытков, причиненных юридическому лицу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 Особенности рассмотрения в арбитражных судах споров, связанных с назначением или избранием, прекращением, приостановлением полномочий и ответственностью лиц, входящих или входивших в состав органов управления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 Особенности рассмотрения в арбитражных судах споров,  связанных с эмиссией ценных бумаг</w:t>
            </w:r>
          </w:p>
        </w:tc>
      </w:tr>
      <w:tr w:rsidR="00F97B94" w:rsidRPr="00F97B94" w:rsidTr="00F97B94">
        <w:tc>
          <w:tcPr>
            <w:tcW w:w="10490" w:type="dxa"/>
            <w:shd w:val="clear" w:color="auto" w:fill="auto"/>
          </w:tcPr>
          <w:p w:rsidR="00F97B94" w:rsidRPr="00F97B94" w:rsidRDefault="00F97B94" w:rsidP="00F97B9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7B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 Особенности рассмотрения в арбитражных судах споров, вытекающих из деятельности держателей реестра владельцев ценных бумаг</w:t>
            </w:r>
          </w:p>
        </w:tc>
      </w:tr>
    </w:tbl>
    <w:p w:rsidR="00F97B94" w:rsidRPr="00F97B94" w:rsidRDefault="00F97B94">
      <w:pPr>
        <w:rPr>
          <w:lang w:val="ru-RU"/>
        </w:rPr>
      </w:pPr>
    </w:p>
    <w:sectPr w:rsidR="00F97B94" w:rsidRPr="00F97B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17771"/>
    <w:rsid w:val="00D31453"/>
    <w:rsid w:val="00E209E2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8DF6B"/>
  <w15:docId w15:val="{7FECBAF2-5697-4170-80EC-E30D62CD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Company>УрГЭУ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2022-2023_40_03_01-ПиБ-2022_очное_plx_Особенности рассмотрения арбитражными судами отдельных категорий экономических споров</dc:title>
  <dc:creator>FastReport.NET</dc:creator>
  <cp:lastModifiedBy>Овсянникова Анастасия Геннадьевна</cp:lastModifiedBy>
  <cp:revision>2</cp:revision>
  <dcterms:created xsi:type="dcterms:W3CDTF">2022-04-12T10:20:00Z</dcterms:created>
  <dcterms:modified xsi:type="dcterms:W3CDTF">2022-04-12T10:21:00Z</dcterms:modified>
</cp:coreProperties>
</file>