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2F233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67"/>
        </w:trPr>
        <w:tc>
          <w:tcPr>
            <w:tcW w:w="1521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217"/>
        </w:trPr>
        <w:tc>
          <w:tcPr>
            <w:tcW w:w="1521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 w:rsidRPr="00A676F8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A676F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Интегрированная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рисками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25"/>
        </w:trPr>
        <w:tc>
          <w:tcPr>
            <w:tcW w:w="1521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570"/>
        </w:trPr>
        <w:tc>
          <w:tcPr>
            <w:tcW w:w="1521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F233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2F233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2F233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2F23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F233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 w:rsidRPr="00A676F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Pr="00A676F8" w:rsidRDefault="00A676F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Риски: подходы к понятию, сущность,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классификация. Риск как неизбежный фактор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 (ПК-4).</w:t>
            </w:r>
          </w:p>
        </w:tc>
        <w:tc>
          <w:tcPr>
            <w:tcW w:w="86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Pr="00A676F8" w:rsidRDefault="00A676F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Интегрированная система управления рисками: понятие, сущность, элементы (ПК-4,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ПК-5)</w:t>
            </w:r>
          </w:p>
        </w:tc>
        <w:tc>
          <w:tcPr>
            <w:tcW w:w="86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Pr="00A676F8" w:rsidRDefault="00A676F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Цели, задачи, принципы и методология интегрированной системы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рисками (ПК-5).</w:t>
            </w:r>
          </w:p>
        </w:tc>
        <w:tc>
          <w:tcPr>
            <w:tcW w:w="86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интегрированного управления рисками: этапы и компоненты.</w:t>
            </w:r>
            <w:r w:rsidRPr="00A676F8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интегрированной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-4, ПК-6).</w:t>
            </w: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 w:rsidRPr="00A676F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Pr="00A676F8" w:rsidRDefault="00A676F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Нормативная документация и мониторинг интегрированной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управления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рисками(ПК-5, ПК-6).</w:t>
            </w:r>
          </w:p>
        </w:tc>
        <w:tc>
          <w:tcPr>
            <w:tcW w:w="86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Pr="00A676F8" w:rsidRDefault="00A676F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Риск-культура организации. Риск- ориентированное стратегическое планирование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(ПК-6).</w:t>
            </w:r>
          </w:p>
        </w:tc>
        <w:tc>
          <w:tcPr>
            <w:tcW w:w="86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302"/>
        </w:trPr>
        <w:tc>
          <w:tcPr>
            <w:tcW w:w="1521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Default="00A676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F2337">
        <w:trPr>
          <w:trHeight w:hRule="exact" w:val="201"/>
        </w:trPr>
        <w:tc>
          <w:tcPr>
            <w:tcW w:w="1521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2337" w:rsidRPr="00A676F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Авдийский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В.И., Безденежных В. М. Проектирование систем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рисками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хозяйствующих субъектов [Электронный ресурс]:Учебное пособие. - Москва: ООО "Научно-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2019. - 203 – Режим доступа:</w:t>
            </w:r>
            <w:r w:rsidRPr="00A676F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/1024505</w:t>
            </w:r>
          </w:p>
        </w:tc>
      </w:tr>
      <w:tr w:rsidR="002F2337" w:rsidRPr="00A676F8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Окулов В.Л. Риск-менеджмент. Основы теории и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практика применения [Электронный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Санкт-Петербург: Издательство Санкт-Петербургского государственного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университета, 2019. - 280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/1080924</w:t>
            </w: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Фомичев А.Н. Риск-менеджмент [Эле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</w:t>
            </w:r>
            <w:proofErr w:type="gram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торговая корпорация "Дашков и К", 2020. - 372 с. – Режим доступа:</w:t>
            </w:r>
            <w:r w:rsidRPr="00A676F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/1091116</w:t>
            </w:r>
          </w:p>
        </w:tc>
      </w:tr>
      <w:tr w:rsidR="002F2337" w:rsidRPr="00A676F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Кроуи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Гэлаи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Д.,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Минасян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Б. Основы риск-менеджмента [Электронный ресурс</w:t>
            </w:r>
            <w:proofErr w:type="gram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/468418</w:t>
            </w:r>
          </w:p>
        </w:tc>
      </w:tr>
      <w:tr w:rsidR="002F2337" w:rsidRPr="00A676F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Кроуи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Гэлаи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Д., Марк Р. Основы риск-менеджмента [Электронный ресурс</w:t>
            </w:r>
            <w:proofErr w:type="gram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</w:t>
            </w:r>
            <w:r w:rsidRPr="00A676F8">
              <w:rPr>
                <w:lang w:val="ru-RU"/>
              </w:rPr>
              <w:br/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/488656</w:t>
            </w:r>
          </w:p>
        </w:tc>
      </w:tr>
    </w:tbl>
    <w:p w:rsidR="002F2337" w:rsidRPr="00A676F8" w:rsidRDefault="00A676F8">
      <w:pPr>
        <w:rPr>
          <w:sz w:val="0"/>
          <w:szCs w:val="0"/>
          <w:lang w:val="ru-RU"/>
        </w:rPr>
      </w:pPr>
      <w:r w:rsidRPr="00A676F8">
        <w:rPr>
          <w:lang w:val="ru-RU"/>
        </w:rPr>
        <w:br w:type="page"/>
      </w:r>
    </w:p>
    <w:p w:rsidR="002F2337" w:rsidRPr="00A676F8" w:rsidRDefault="002F2337">
      <w:pPr>
        <w:rPr>
          <w:lang w:val="ru-RU"/>
        </w:rPr>
        <w:sectPr w:rsidR="002F2337" w:rsidRPr="00A676F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6.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Ряховская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А.Н., Крюкова О.Г., Кузнецова М.О. Риск-менеджмент - основа устойчивости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бизнеса [Электронный ресурс]:Учебное пособие. - Москва: Издательство "Магистр", 2022. - 256 с. –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/1891646</w:t>
            </w: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Антонов Г. Д., Иванова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О.П.,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Тумин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В.М. Управление рисками организации [Электронный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- 153 с. – Режим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/1897324</w:t>
            </w: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Андреев В.Д. Основы интегрированного риск-ориен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тированного внутреннего контроля и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хозяйствующих субъектов [Электронный ресурс]:Учебное пособие. - Москва: Издательство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"Магистр", 2023. - 368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/1082926</w:t>
            </w:r>
          </w:p>
        </w:tc>
      </w:tr>
      <w:tr w:rsidR="002F2337" w:rsidRPr="00A676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Круи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Гэлаи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Д., Марк Р.,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Минасян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Основы риск-менеджмента [Электронный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ресурс]:-. - Москва: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- 390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/510526</w:t>
            </w:r>
          </w:p>
        </w:tc>
      </w:tr>
      <w:tr w:rsidR="002F2337" w:rsidRPr="00A676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Воронцовский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Управление рисками [Электронный ресурс]:учебник и практикум для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- 485 с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/511534</w:t>
            </w:r>
          </w:p>
        </w:tc>
      </w:tr>
      <w:tr w:rsidR="002F2337" w:rsidRPr="00A676F8">
        <w:trPr>
          <w:trHeight w:hRule="exact" w:val="142"/>
        </w:trPr>
        <w:tc>
          <w:tcPr>
            <w:tcW w:w="10774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2337" w:rsidRPr="00A676F8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Андреев В.Д. Основы интегрированного риск-ориентированного внутреннего контроля и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хозяйствующих субъектов [Электронный ресурс]:Учебное пособие. - Москва: Издательство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"Магистр", 2019. - 368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/999891</w:t>
            </w:r>
          </w:p>
        </w:tc>
      </w:tr>
      <w:tr w:rsidR="002F2337" w:rsidRPr="00A676F8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Капустина Н.В. Теоретико-методологические подходы риск-менеджмента [Электронный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2020. - 140 с. –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/1007996</w:t>
            </w: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Антонов Г. Д., Иванова О.П. Управление рисками организации [Электронный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2020. - 153 – Режим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/1052461</w:t>
            </w: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Серебрякова Т.Ю., Гордеева О.Г. Риски организации: их учет, анализ и контроль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2020.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- 233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081000</w:t>
            </w:r>
          </w:p>
        </w:tc>
      </w:tr>
      <w:tr w:rsidR="002F2337" w:rsidRPr="00A676F8">
        <w:trPr>
          <w:trHeight w:hRule="exact" w:val="283"/>
        </w:trPr>
        <w:tc>
          <w:tcPr>
            <w:tcW w:w="10774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Pr="00A676F8" w:rsidRDefault="00A676F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676F8">
              <w:rPr>
                <w:lang w:val="ru-RU"/>
              </w:rPr>
              <w:t xml:space="preserve"> </w:t>
            </w:r>
          </w:p>
        </w:tc>
      </w:tr>
      <w:tr w:rsidR="002F2337" w:rsidRPr="00A676F8">
        <w:trPr>
          <w:trHeight w:hRule="exact" w:val="142"/>
        </w:trPr>
        <w:tc>
          <w:tcPr>
            <w:tcW w:w="10774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2337">
        <w:trPr>
          <w:trHeight w:hRule="exact" w:val="283"/>
        </w:trPr>
        <w:tc>
          <w:tcPr>
            <w:tcW w:w="10774" w:type="dxa"/>
          </w:tcPr>
          <w:p w:rsidR="002F2337" w:rsidRDefault="002F233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233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676F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76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676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F233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676F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676F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676F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676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F2337" w:rsidRPr="00A676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676F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76F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676F8">
              <w:rPr>
                <w:lang w:val="ru-RU"/>
              </w:rPr>
              <w:t xml:space="preserve"> </w:t>
            </w:r>
          </w:p>
        </w:tc>
      </w:tr>
      <w:tr w:rsidR="002F2337" w:rsidRPr="00A676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A676F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A676F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A676F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A676F8">
              <w:rPr>
                <w:lang w:val="ru-RU"/>
              </w:rPr>
              <w:t xml:space="preserve"> </w:t>
            </w:r>
          </w:p>
        </w:tc>
      </w:tr>
      <w:tr w:rsidR="002F2337" w:rsidRPr="00A676F8">
        <w:trPr>
          <w:trHeight w:hRule="exact" w:val="142"/>
        </w:trPr>
        <w:tc>
          <w:tcPr>
            <w:tcW w:w="10774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676F8">
              <w:rPr>
                <w:lang w:val="ru-RU"/>
              </w:rPr>
              <w:br/>
            </w:r>
            <w:r w:rsidRPr="00A676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676F8">
              <w:rPr>
                <w:lang w:val="ru-RU"/>
              </w:rPr>
              <w:t xml:space="preserve"> </w:t>
            </w:r>
          </w:p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lang w:val="ru-RU"/>
              </w:rPr>
              <w:t xml:space="preserve"> </w:t>
            </w:r>
          </w:p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lang w:val="ru-RU"/>
              </w:rPr>
              <w:t xml:space="preserve"> </w:t>
            </w:r>
          </w:p>
        </w:tc>
      </w:tr>
      <w:tr w:rsidR="002F2337" w:rsidRPr="00A676F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A676F8">
              <w:rPr>
                <w:lang w:val="ru-RU"/>
              </w:rPr>
              <w:t xml:space="preserve"> </w:t>
            </w:r>
          </w:p>
          <w:p w:rsidR="002F2337" w:rsidRPr="00A676F8" w:rsidRDefault="00A676F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676F8">
              <w:rPr>
                <w:lang w:val="ru-RU"/>
              </w:rPr>
              <w:t xml:space="preserve"> </w:t>
            </w:r>
          </w:p>
        </w:tc>
      </w:tr>
      <w:tr w:rsidR="002F2337" w:rsidRPr="00A676F8">
        <w:trPr>
          <w:trHeight w:hRule="exact" w:val="142"/>
        </w:trPr>
        <w:tc>
          <w:tcPr>
            <w:tcW w:w="10774" w:type="dxa"/>
          </w:tcPr>
          <w:p w:rsidR="002F2337" w:rsidRPr="00A676F8" w:rsidRDefault="002F233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2337" w:rsidRPr="00A676F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2337" w:rsidRPr="00A676F8" w:rsidRDefault="00A676F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Шишкина</w:t>
            </w:r>
            <w:r w:rsidRPr="00A676F8">
              <w:rPr>
                <w:lang w:val="ru-RU"/>
              </w:rPr>
              <w:t xml:space="preserve"> </w:t>
            </w:r>
            <w:r w:rsidRPr="00A6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A676F8">
              <w:rPr>
                <w:lang w:val="ru-RU"/>
              </w:rPr>
              <w:t xml:space="preserve"> </w:t>
            </w:r>
          </w:p>
        </w:tc>
      </w:tr>
    </w:tbl>
    <w:p w:rsidR="00A676F8" w:rsidRDefault="00A676F8">
      <w:r>
        <w:rPr>
          <w:color w:val="FFFFFF"/>
          <w:sz w:val="2"/>
          <w:szCs w:val="2"/>
        </w:rPr>
        <w:t>.</w:t>
      </w:r>
    </w:p>
    <w:p w:rsidR="00A676F8" w:rsidRDefault="00A676F8" w:rsidP="00A676F8"/>
    <w:p w:rsidR="00A676F8" w:rsidRDefault="00A676F8" w:rsidP="00A676F8">
      <w:pPr>
        <w:tabs>
          <w:tab w:val="left" w:pos="2655"/>
        </w:tabs>
      </w:pPr>
      <w:r>
        <w:tab/>
      </w:r>
    </w:p>
    <w:p w:rsidR="00A676F8" w:rsidRPr="00A676F8" w:rsidRDefault="00A676F8" w:rsidP="00A676F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676F8">
        <w:rPr>
          <w:lang w:val="ru-RU"/>
        </w:rPr>
        <w:br w:type="page"/>
      </w:r>
      <w:r w:rsidRPr="00A676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Перечень тем курсовых работ по дисциплине «Интегрированная система управления рисками»</w:t>
      </w:r>
      <w:r w:rsidRPr="00A676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A676F8" w:rsidRPr="00A676F8" w:rsidRDefault="00A676F8" w:rsidP="00A676F8">
      <w:pPr>
        <w:widowControl w:val="0"/>
        <w:numPr>
          <w:ilvl w:val="0"/>
          <w:numId w:val="1"/>
        </w:numPr>
        <w:tabs>
          <w:tab w:val="left" w:pos="892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Интегрированная система управления рисками сельскохозяйственной организации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лесного хозяйства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рыболовства и рыбоводства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добычи полезных ископаемых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обрабатывающего производства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пищевых продуктов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переработке и консервированию пищевых продуктов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молочной продукции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мукомольных и крупяных продуктов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хлебобулочных и мучных кондитерских изделий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детского питания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готовых кормов для животных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напитков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текстильных изделий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одежды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головных уборов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меховых изделий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кожи и изделий из кожи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обуви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обработке древесины и производству изделий из дерева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бумаги и бумажных изделий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полиграфической деятельности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нефтепродуктов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Интегрированная система управления рисками организации по производству химических веществ и химических продуктов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лекарственных средств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резиновых и пластмассовых изделий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керамических изделий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металлургического производства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металлических изделий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компьютеров, электронных и оптических изделий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электрического оборудования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машин и оборудования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транспортных средств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мебели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обеспечению электрической энергией, газом и паром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водоснабжения и водоотведения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сбору и утилизации отходов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строительной организации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розничной торговли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оптовой торговли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ремонту автотранспортных средств и мотоциклов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транспортной организации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почтовой связи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общественного питания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деятельности в области информации и связи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кредитной организации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предоставлению финансовых услуг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Интегрированная система управления рисками страховой организации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организации, осуществляющей операции с недвижимым имуществом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научной организации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предоставлению рекламных услуг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услуг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образовательной организации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здравоохранения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предоставления социальных услуг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спортивной организации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культуры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организации, осуществляющей деятельность в области организации досуга и развлечений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персональных услуг</w:t>
      </w:r>
    </w:p>
    <w:p w:rsidR="00A676F8" w:rsidRPr="00A676F8" w:rsidRDefault="00A676F8" w:rsidP="00A676F8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676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бытового обслуживания</w:t>
      </w:r>
    </w:p>
    <w:p w:rsidR="00A676F8" w:rsidRPr="00A676F8" w:rsidRDefault="00A676F8">
      <w:pPr>
        <w:rPr>
          <w:lang w:val="ru-RU"/>
        </w:rPr>
      </w:pPr>
      <w:bookmarkStart w:id="0" w:name="_GoBack"/>
      <w:bookmarkEnd w:id="0"/>
    </w:p>
    <w:p w:rsidR="002F2337" w:rsidRPr="00A676F8" w:rsidRDefault="002F2337" w:rsidP="00A676F8">
      <w:pPr>
        <w:tabs>
          <w:tab w:val="left" w:pos="2655"/>
        </w:tabs>
        <w:rPr>
          <w:lang w:val="ru-RU"/>
        </w:rPr>
      </w:pPr>
    </w:p>
    <w:sectPr w:rsidR="002F2337" w:rsidRPr="00A676F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A7BF7"/>
    <w:multiLevelType w:val="multilevel"/>
    <w:tmpl w:val="26A295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F2337"/>
    <w:rsid w:val="00A676F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E60123-C6E9-4481-8D4E-67EE95AE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1613</Words>
  <Characters>9198</Characters>
  <Application>Microsoft Office Word</Application>
  <DocSecurity>0</DocSecurity>
  <Lines>76</Lines>
  <Paragraphs>21</Paragraphs>
  <ScaleCrop>false</ScaleCrop>
  <Company>УрГЭУ</Company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2022-2023_38_05_01-ЭБ-2022_очное_plx_Интегрированная система управления рисками</dc:title>
  <dc:creator>FastReport.NET</dc:creator>
  <cp:lastModifiedBy>Овсянникова Анастасия Геннадьевна</cp:lastModifiedBy>
  <cp:revision>2</cp:revision>
  <dcterms:created xsi:type="dcterms:W3CDTF">2023-05-23T08:51:00Z</dcterms:created>
  <dcterms:modified xsi:type="dcterms:W3CDTF">2023-05-23T08:51:00Z</dcterms:modified>
</cp:coreProperties>
</file>