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</w:tblGrid>
      <w:tr>
        <w:trPr>
          <w:trHeight w:hRule="exact" w:val="304.584"/>
        </w:trPr>
        <w:tc>
          <w:tcPr>
            <w:tcW w:w="10221" w:type="dxa"/>
            <w:gridSpan w:val="3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Аннотация</w:t>
            </w:r>
          </w:p>
        </w:tc>
        <w:tc>
          <w:tcPr>
            <w:tcW w:w="426" w:type="dxa"/>
          </w:tcPr>
          <w:p/>
        </w:tc>
      </w:tr>
      <w:tr>
        <w:trPr>
          <w:trHeight w:hRule="exact" w:val="369.999"/>
        </w:trPr>
        <w:tc>
          <w:tcPr>
            <w:tcW w:w="10221" w:type="dxa"/>
            <w:gridSpan w:val="3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Рабочей программы дисциплины</w:t>
            </w:r>
          </w:p>
        </w:tc>
        <w:tc>
          <w:tcPr>
            <w:tcW w:w="426" w:type="dxa"/>
          </w:tcPr>
          <w:p/>
        </w:tc>
      </w:tr>
      <w:tr>
        <w:trPr>
          <w:trHeight w:hRule="exact" w:val="490.245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гражданского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права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Правовые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основы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цифровизации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общественных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отношений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40.03.01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Юриспруденция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Гражданско-правовой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5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#000000"/>
                <w:sz w:val="19"/>
                <w:szCs w:val="19"/>
              </w:rPr>
              <w:t> Экзамен</w:t>
            </w:r>
          </w:p>
        </w:tc>
      </w:tr>
      <w:tr>
        <w:trPr>
          <w:trHeight w:hRule="exact" w:val="288.4139"/>
        </w:trPr>
        <w:tc>
          <w:tcPr>
            <w:tcW w:w="10788" w:type="dxa"/>
            <w:gridSpan w:val="4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179.23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#000000"/>
                <w:sz w:val="18"/>
                <w:szCs w:val="18"/>
              </w:rPr>
              <w:t> Тема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#000000"/>
                <w:sz w:val="18"/>
                <w:szCs w:val="18"/>
              </w:rPr>
              <w:t> Наименование темы</w:t>
            </w:r>
          </w:p>
        </w:tc>
      </w:tr>
      <w:tr>
        <w:trPr>
          <w:trHeight w:hRule="exact" w:val="585.059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1.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Цифровизация общественных отношений: понятие, задачи, правовая основа, элементы</w:t>
            </w:r>
          </w:p>
        </w:tc>
      </w:tr>
      <w:tr>
        <w:trPr>
          <w:trHeight w:hRule="exact" w:val="333.9845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2.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Полномочия органов публичной власти в сфере цифровизации</w:t>
            </w:r>
          </w:p>
        </w:tc>
      </w:tr>
      <w:tr>
        <w:trPr>
          <w:trHeight w:hRule="exact" w:val="333.98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3.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Электронное правительство: состояние и перспективы</w:t>
            </w:r>
          </w:p>
        </w:tc>
      </w:tr>
      <w:tr>
        <w:trPr>
          <w:trHeight w:hRule="exact" w:val="585.059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4.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Нормативное регулирование цифровой среды: задачи, правовая основа, состояние и перспективы</w:t>
            </w:r>
          </w:p>
        </w:tc>
      </w:tr>
      <w:tr>
        <w:trPr>
          <w:trHeight w:hRule="exact" w:val="585.0607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5.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Информационная инфраструктура: задачи, правовая основа, состояние и перспективы</w:t>
            </w:r>
          </w:p>
        </w:tc>
      </w:tr>
      <w:tr>
        <w:trPr>
          <w:trHeight w:hRule="exact" w:val="333.9836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6.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Кадры для цифровой экономики: задачи, правовая основа, состояние и перспективы</w:t>
            </w:r>
          </w:p>
        </w:tc>
      </w:tr>
      <w:tr>
        <w:trPr>
          <w:trHeight w:hRule="exact" w:val="585.0598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7.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Цифровая (информационная) безопасность: задачи, правовая основа, состояние и перспективы</w:t>
            </w:r>
          </w:p>
        </w:tc>
      </w:tr>
      <w:tr>
        <w:trPr>
          <w:trHeight w:hRule="exact" w:val="333.9836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8.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Цифровые технологии: задачи, правовая основа, состояние и перспективы</w:t>
            </w:r>
          </w:p>
        </w:tc>
      </w:tr>
      <w:tr>
        <w:trPr>
          <w:trHeight w:hRule="exact" w:val="585.0607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9.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Цифровое государственное управление: задачи, правовая основа, состояние и перспективы</w:t>
            </w:r>
          </w:p>
        </w:tc>
      </w:tr>
      <w:tr>
        <w:trPr>
          <w:trHeight w:hRule="exact" w:val="333.9836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10.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Искусственный интеллект: задачи, правовая основа, состояние и перспективы</w:t>
            </w:r>
          </w:p>
        </w:tc>
      </w:tr>
      <w:tr>
        <w:trPr>
          <w:trHeight w:hRule="exact" w:val="184.6329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04"/>
        </w:trPr>
        <w:tc>
          <w:tcPr>
            <w:tcW w:w="10788" w:type="dxa"/>
            <w:gridSpan w:val="4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196.9795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04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Основная литература:</w:t>
            </w:r>
          </w:p>
        </w:tc>
      </w:tr>
      <w:tr>
        <w:trPr>
          <w:trHeight w:hRule="exact" w:val="1089.123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1. Суртаева О.С. Цифровизация в системе инновационных стратегий в социально- экономической сфере и промышленном производстве [Электронный ресурс]:Монография. - Москва: Издательско-торговая корпорация "Дашков и К", 2021. - 154 – Режим доступа: https://znanium.com/catalog/product/1232775</w:t>
            </w:r>
          </w:p>
        </w:tc>
      </w:tr>
      <w:tr>
        <w:trPr>
          <w:trHeight w:hRule="exact" w:val="826.1393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2. Баукин А. О., Борисова Ю. В. Обеспечение законности в сфере цифровой экономики� [Электронный ресурс]:Учебное пособие для вузов. - Москва: Юрайт, 2022. - 250 – Режим доступа: https://urait.ru/bcode/496725</w:t>
            </w:r>
          </w:p>
        </w:tc>
      </w:tr>
      <w:tr>
        <w:trPr>
          <w:trHeight w:hRule="exact" w:val="424.0955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Дополнительная литература:</w:t>
            </w:r>
          </w:p>
        </w:tc>
      </w:tr>
      <w:tr>
        <w:trPr>
          <w:trHeight w:hRule="exact" w:val="818.789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1. Мамычев А.Ю., Гайворонская Я.В. Мир в цифровую эпоху: политика, право и экономика в XXI веке [Электронный ресурс]:Монография. - Москва: Издательский Центр РИО�, 2020. - 216 – Режим доступа: https://znanium.com/catalog/product/1088708</w:t>
            </w:r>
          </w:p>
        </w:tc>
      </w:tr>
      <w:tr>
        <w:trPr>
          <w:trHeight w:hRule="exact" w:val="826.140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2. Клеандров М.И. Правосудие и справедливость [Электронный ресурс]:Монография. - Москва: ООО "Юридическое издательство Норма", 2022. - 364 – Режим доступа: https://znanium.com/catalog/product/1816287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826.14"/>
        </w:trPr>
        <w:tc>
          <w:tcPr>
            <w:tcW w:w="10788" w:type="dxa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424.095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Перечень лицензионного программного обеспечения:</w:t>
            </w:r>
          </w:p>
        </w:tc>
      </w:tr>
      <w:tr>
        <w:trPr>
          <w:trHeight w:hRule="exact" w:val="277.8299"/>
        </w:trPr>
        <w:tc>
          <w:tcPr>
            <w:tcW w:w="10774" w:type="dxa"/>
          </w:tcPr>
          <w:p/>
        </w:tc>
      </w:tr>
      <w:tr>
        <w:trPr>
          <w:trHeight w:hRule="exact" w:val="555.66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Office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2016.Договор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14.10.2020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694.575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Перечень информационных справочных систем, ресурсов информационно- телекоммуникационной сети «Интернет»:</w:t>
            </w:r>
          </w:p>
        </w:tc>
      </w:tr>
      <w:tr>
        <w:trPr>
          <w:trHeight w:hRule="exact" w:val="826.1402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096.473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163/223-У/2020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14.12.2020.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31.12.2021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096.473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«Цифровая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экономика»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–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автономная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некоммерческая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организация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(АНО)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–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создана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лидирующими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высокотехнологичными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компаниями,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чтобы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обеспечить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продуктивный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диалог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бизнеса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государства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реализации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одноименной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национальной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программы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https://data-economy.ru/</w:t>
            </w:r>
            <w:r>
              <w:rPr/>
              <w:t xml:space="preserve"> </w:t>
            </w:r>
          </w:p>
        </w:tc>
      </w:tr>
      <w:tr>
        <w:trPr>
          <w:trHeight w:hRule="exact" w:val="1096.473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Национальная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программа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принята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соответствии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Указом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Президента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России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мая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2018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года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№204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«О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национальных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целях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стратегических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задачах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развития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Российской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Федерации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на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период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2024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года»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https://digital.ac.gov.ru/</w:t>
            </w:r>
            <w:r>
              <w:rPr/>
              <w:t xml:space="preserve"> </w:t>
            </w:r>
          </w:p>
        </w:tc>
      </w:tr>
      <w:tr>
        <w:trPr>
          <w:trHeight w:hRule="exact" w:val="555.6607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Цифровой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гражданин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https://it-gramota.ru/ </w:t>
            </w:r>
            <w:r>
              <w:rPr/>
              <w:t xml:space="preserve"> </w:t>
            </w:r>
          </w:p>
        </w:tc>
      </w:tr>
      <w:tr>
        <w:trPr>
          <w:trHeight w:hRule="exact" w:val="424.0955"/>
        </w:trPr>
        <w:tc>
          <w:tcPr>
            <w:tcW w:w="10788" w:type="dxa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Коркин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А.В.</w:t>
            </w:r>
            <w:r>
              <w:rPr/>
              <w:t xml:space="preserve"> </w:t>
            </w:r>
          </w:p>
        </w:tc>
      </w:tr>
    </w:tbl>
    <w:p/>
    <w:sectPr>
      <w:pgSz w:w="11907" w:h="16840"/>
      <w:pgMar w:top="567" w:right="567" w:bottom="540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Лист1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2022-2023_40_03_01-ГП-2022_очное_plx_Правовые основы цифровизации общественных отношений</dc:title>
  <dc:creator>FastReport.NET</dc:creator>
</cp:coreProperties>
</file>