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цифровом</w:t>
            </w:r>
            <w:r>
              <w:rPr/>
              <w:t xml:space="preserve"> </w:t>
            </w:r>
            <w:r>
              <w:rPr>
                <w:rFonts w:ascii="Times New Roman" w:hAnsi="Times New Roman" w:cs="Times New Roman"/>
                <w:color w:val="#000000"/>
                <w:sz w:val="24"/>
                <w:szCs w:val="24"/>
              </w:rPr>
              <w:t>предприятии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38.04.05</w:t>
            </w:r>
            <w:r>
              <w:rPr/>
              <w:t xml:space="preserve"> </w:t>
            </w:r>
            <w:r>
              <w:rPr>
                <w:rFonts w:ascii="Times New Roman" w:hAnsi="Times New Roman" w:cs="Times New Roman"/>
                <w:color w:val="#000000"/>
                <w:sz w:val="24"/>
                <w:szCs w:val="24"/>
              </w:rPr>
              <w:t>Бизнес-информатика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Интеллектуальное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цифровыми</w:t>
            </w:r>
            <w:r>
              <w:rPr/>
              <w:t xml:space="preserve"> </w:t>
            </w:r>
            <w:r>
              <w:rPr>
                <w:rFonts w:ascii="Times New Roman" w:hAnsi="Times New Roman" w:cs="Times New Roman"/>
                <w:color w:val="#000000"/>
                <w:sz w:val="24"/>
                <w:szCs w:val="24"/>
              </w:rPr>
              <w:t>предприятиями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шахматного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математики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проектами на всех этапах его жизненного цикла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ИТ-проектами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отношениями с пользователями и поставщиками сервисов ИТ. Управление договорами об уровне предоставления сервисов ИТ</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персоналом, осуществляющим предоставление сервисов ИТ</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Пугачев В. П. Управление персоналом организации. [Электронный ресурс]:учебник и практикум для академического бакалавриата : для студентов вузов, обучающихся по экономическим направлениям. - Москва: Юрайт, 2019. - 402 – Режим доступа: https://urait.ru/bcode/426686</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Кибанов А.Я., Захаров Д.К. Конфликтология: Учебник. - (Серия "Высшее образование"). [Электронный ресурс]:Учебник. - Москва: ООО "Научно-издательский центр ИНФРА-М", 2002. - 240 с. – Режим доступа: https://znanium.com/catalog/product/38647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Бухалков М.И. Управление персоналом: развитие трудового потенциала. [Электронный ресурс]:Учебное пособие. - Москва: ООО "Научно-издательский центр ИНФРА-М", 2005. - 192 с. – Режим доступа: https://znanium.com/catalog/product/97153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Авдеев В.В. Управление персоналом. Оптимизация командной работы. [Электронный ресурс]:Реинжиниринговая технология: Учебное пособие. - Москва: ФГУП Издательство "Финансы и Статистика", 2006. - 960 с. – Режим доступа: https://znanium.com/catalog/product/110791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Гунибский М.Ш. Юридическая конфликтология. [Электронный ресурс]:Учебное пособие. - Москва: ООО "Юридическое издательство Норма", 2015. - 176 с. – Режим доступа: https://znanium.com/catalog/product/505657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Ловцов Д. А. Информационное право. [Электронный ресурс]:учебное пособие. - Москва: Российская Академия Правосудия, 2011. - 228 – Режим доступа: https://znanium.com/catalog/product/517558</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Дадян Э.Г., Зеленков Ю.А. Методы, модели, средства хранения и обработки данных. [Электронный ресурс]:Учебник. - Москва: Вузовский учебник, 2017. - 168 с. – Режим доступа: https://znanium.com/catalog/product/543943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Григорьев А.А. Методы и алгоритмы обработки данных. [Электронный ресурс]:Учебное пособие. - Москва: ООО "Научно-издательский центр ИНФРА-М", 2017. - 256 с. – Режим доступа: https://znanium.com/catalog/product/545998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Дадян Э.Г. Данные: хранение и обработка. [Электронный ресурс]:Учебник. - Москва: ООО "Научно-издательский центр ИНФРА-М", 2019. - 205 с. – Режим доступа: https://znanium.com/catalog/product/989190</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Информационное право. Тема 2. Субъекты информационного права и информационно- правовые отношения. [Электронный ресурс]:. - Екатеринбург: [б. и.], 2020. - 1 – Режим доступа: http://lib.wbstatic.usue.ru/202008/22.mp4</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Григорьев А.А., Исаев Е.А. Передача, хранение и обработка больших объемов научных данных. [Электронный ресурс]:Учебное пособие. - Москва: ООО "Научно-издательский центр ИНФРА-М", 2021. - 207 с. – Режим доступа: https://znanium.com/catalog/product/1073525</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Лапидус Л.В. Цифровая экономика: Управление электронным бизнесом и электронной коммерцией. [Электронный ресурс]:Монография. - Москва: ООО "Научно-издательский центр ИНФРА-М", 2018. - 381 с. – Режим доступа: https://znanium.com/catalog/product/945447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Маркова В.Д. Цифровая экономика. [Электронный ресурс]:Учебник. - Москва: ООО "Научно-издательский центр ИНФРА-М", 2018. - 186 с. – Режим доступа: https://znanium.com/catalog/product/959818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Дьячков А. Г., Изакова Н. Б., Капустина Л. М., Кислицын Е. В., Орехова С. В., Сурнина Н. М., Шишкина Е. А. Цифровая экономика: трансформация механизмов и инструментов управления в экономических системах. [Электронный ресурс]:[монография]. - Екатеринбург: Издательство УрГЭУ, 2018. - 187 – Режим доступа: http://lib.usue.ru/resource/limit/books/19/m491775.pdf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Камнева Е. В., Гретченко А. И., Дедов Н. П., Жигун Л. А., Коробанова Ж. В., Крылов А. Ю., Неврюев А. Н., Полевая М. В., Полевой С. А., Пряжников Н. С. Цифровая экономика: социально- психологические и управленческие аспекты.:коллективная монография. - Москва: Прометей, 2019. - 171</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Visual</w:t>
            </w:r>
            <w:r>
              <w:rPr/>
              <w:t xml:space="preserve"> </w:t>
            </w:r>
            <w:r>
              <w:rPr>
                <w:rFonts w:ascii="Times New Roman" w:hAnsi="Times New Roman" w:cs="Times New Roman"/>
                <w:color w:val="#000000"/>
                <w:sz w:val="24"/>
                <w:szCs w:val="24"/>
              </w:rPr>
              <w:t>Studio</w:t>
            </w:r>
            <w:r>
              <w:rPr/>
              <w:t xml:space="preserve"> </w:t>
            </w:r>
            <w:r>
              <w:rPr>
                <w:rFonts w:ascii="Times New Roman" w:hAnsi="Times New Roman" w:cs="Times New Roman"/>
                <w:color w:val="#000000"/>
                <w:sz w:val="24"/>
                <w:szCs w:val="24"/>
              </w:rPr>
              <w:t>Community.</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учреждений.</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SQL</w:t>
            </w:r>
            <w:r>
              <w:rPr/>
              <w:t xml:space="preserve"> </w:t>
            </w:r>
            <w:r>
              <w:rPr>
                <w:rFonts w:ascii="Times New Roman" w:hAnsi="Times New Roman" w:cs="Times New Roman"/>
                <w:color w:val="#000000"/>
                <w:sz w:val="24"/>
                <w:szCs w:val="24"/>
              </w:rPr>
              <w:t>Server</w:t>
            </w:r>
            <w:r>
              <w:rPr/>
              <w:t xml:space="preserve"> </w:t>
            </w:r>
            <w:r>
              <w:rPr>
                <w:rFonts w:ascii="Times New Roman" w:hAnsi="Times New Roman" w:cs="Times New Roman"/>
                <w:color w:val="#000000"/>
                <w:sz w:val="24"/>
                <w:szCs w:val="24"/>
              </w:rPr>
              <w:t>Express.</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учреждений.</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MySQL</w:t>
            </w:r>
            <w:r>
              <w:rPr/>
              <w:t xml:space="preserve"> </w:t>
            </w:r>
            <w:r>
              <w:rPr>
                <w:rFonts w:ascii="Times New Roman" w:hAnsi="Times New Roman" w:cs="Times New Roman"/>
                <w:color w:val="#000000"/>
                <w:sz w:val="24"/>
                <w:szCs w:val="24"/>
              </w:rPr>
              <w:t>Community</w:t>
            </w:r>
            <w:r>
              <w:rPr/>
              <w:t xml:space="preserve"> </w:t>
            </w:r>
            <w:r>
              <w:rPr>
                <w:rFonts w:ascii="Times New Roman" w:hAnsi="Times New Roman" w:cs="Times New Roman"/>
                <w:color w:val="#000000"/>
                <w:sz w:val="24"/>
                <w:szCs w:val="24"/>
              </w:rPr>
              <w:t>Server.</w:t>
            </w:r>
            <w:r>
              <w:rPr/>
              <w:t xml:space="preserve"> </w:t>
            </w:r>
            <w:r>
              <w:rPr>
                <w:rFonts w:ascii="Times New Roman" w:hAnsi="Times New Roman" w:cs="Times New Roman"/>
                <w:color w:val="#000000"/>
                <w:sz w:val="24"/>
                <w:szCs w:val="24"/>
              </w:rPr>
              <w:t>Стандартная</w:t>
            </w:r>
            <w:r>
              <w:rPr/>
              <w:t xml:space="preserve"> </w:t>
            </w:r>
            <w:r>
              <w:rPr>
                <w:rFonts w:ascii="Times New Roman" w:hAnsi="Times New Roman" w:cs="Times New Roman"/>
                <w:color w:val="#000000"/>
                <w:sz w:val="24"/>
                <w:szCs w:val="24"/>
              </w:rPr>
              <w:t>общественная</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Python.Python</w:t>
            </w:r>
            <w:r>
              <w:rPr/>
              <w:t xml:space="preserve"> </w:t>
            </w:r>
            <w:r>
              <w:rPr>
                <w:rFonts w:ascii="Times New Roman" w:hAnsi="Times New Roman" w:cs="Times New Roman"/>
                <w:color w:val="#000000"/>
                <w:sz w:val="24"/>
                <w:szCs w:val="24"/>
              </w:rPr>
              <w:t>Software</w:t>
            </w:r>
            <w:r>
              <w:rPr/>
              <w:t xml:space="preserve"> </w:t>
            </w:r>
            <w:r>
              <w:rPr>
                <w:rFonts w:ascii="Times New Roman" w:hAnsi="Times New Roman" w:cs="Times New Roman"/>
                <w:color w:val="#000000"/>
                <w:sz w:val="24"/>
                <w:szCs w:val="24"/>
              </w:rPr>
              <w:t>Foundation</w:t>
            </w:r>
            <w:r>
              <w:rPr/>
              <w:t xml:space="preserve"> </w:t>
            </w:r>
            <w:r>
              <w:rPr>
                <w:rFonts w:ascii="Times New Roman" w:hAnsi="Times New Roman" w:cs="Times New Roman"/>
                <w:color w:val="#000000"/>
                <w:sz w:val="24"/>
                <w:szCs w:val="24"/>
              </w:rPr>
              <w:t>License</w:t>
            </w:r>
            <w:r>
              <w:rPr/>
              <w:t xml:space="preserve"> </w:t>
            </w:r>
            <w:r>
              <w:rPr>
                <w:rFonts w:ascii="Times New Roman" w:hAnsi="Times New Roman" w:cs="Times New Roman"/>
                <w:color w:val="#000000"/>
                <w:sz w:val="24"/>
                <w:szCs w:val="24"/>
              </w:rPr>
              <w:t>(PSFL).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Oracle</w:t>
            </w:r>
            <w:r>
              <w:rPr/>
              <w:t xml:space="preserve"> </w:t>
            </w:r>
            <w:r>
              <w:rPr>
                <w:rFonts w:ascii="Times New Roman" w:hAnsi="Times New Roman" w:cs="Times New Roman"/>
                <w:color w:val="#000000"/>
                <w:sz w:val="24"/>
                <w:szCs w:val="24"/>
              </w:rPr>
              <w:t>VM</w:t>
            </w:r>
            <w:r>
              <w:rPr/>
              <w:t xml:space="preserve"> </w:t>
            </w:r>
            <w:r>
              <w:rPr>
                <w:rFonts w:ascii="Times New Roman" w:hAnsi="Times New Roman" w:cs="Times New Roman"/>
                <w:color w:val="#000000"/>
                <w:sz w:val="24"/>
                <w:szCs w:val="24"/>
              </w:rPr>
              <w:t>VirtualBox.</w:t>
            </w:r>
            <w:r>
              <w:rPr/>
              <w:t xml:space="preserve"> </w:t>
            </w:r>
            <w:r>
              <w:rPr>
                <w:rFonts w:ascii="Times New Roman" w:hAnsi="Times New Roman" w:cs="Times New Roman"/>
                <w:color w:val="#000000"/>
                <w:sz w:val="24"/>
                <w:szCs w:val="24"/>
              </w:rPr>
              <w:t>СПО.</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Язык</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Java.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Часовских</w:t>
            </w:r>
            <w:r>
              <w:rPr/>
              <w:t xml:space="preserve"> </w:t>
            </w:r>
            <w:r>
              <w:rPr>
                <w:rFonts w:ascii="Times New Roman" w:hAnsi="Times New Roman" w:cs="Times New Roman"/>
                <w:color w:val="#000000"/>
                <w:sz w:val="24"/>
                <w:szCs w:val="24"/>
              </w:rPr>
              <w:t>В.П.</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2021-2022_oz38_04_05_ОЗМ-ИУвЦП-21_plx_Проектирование и моделирование на цифровом предприятии</dc:title>
  <dc:creator>FastReport.NET</dc:creator>
</cp:coreProperties>
</file>