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Учебная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Ознакомительная</w:t>
            </w:r>
            <w:r>
              <w:rPr/>
              <w:t xml:space="preserve"> </w:t>
            </w:r>
            <w:r>
              <w:rPr>
                <w:rFonts w:ascii="Times New Roman" w:hAnsi="Times New Roman" w:cs="Times New Roman"/>
                <w:color w:val="#000000"/>
                <w:sz w:val="24"/>
                <w:szCs w:val="24"/>
              </w:rPr>
              <w:t>практика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Устойчивость</w:t>
            </w:r>
            <w:r>
              <w:rPr/>
              <w:t xml:space="preserve"> </w:t>
            </w:r>
            <w:r>
              <w:rPr>
                <w:rFonts w:ascii="Times New Roman" w:hAnsi="Times New Roman" w:cs="Times New Roman"/>
                <w:color w:val="#000000"/>
                <w:sz w:val="24"/>
                <w:szCs w:val="24"/>
              </w:rPr>
              <w:t>корпоративного</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национальной</w:t>
            </w:r>
            <w:r>
              <w:rPr/>
              <w:t xml:space="preserve"> </w:t>
            </w:r>
            <w:r>
              <w:rPr>
                <w:rFonts w:ascii="Times New Roman" w:hAnsi="Times New Roman" w:cs="Times New Roman"/>
                <w:color w:val="#000000"/>
                <w:sz w:val="24"/>
                <w:szCs w:val="24"/>
              </w:rPr>
              <w:t>экономике</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корпоративного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Шеремет А.Д. Анализ и диагностика финансово-хозяйственной деятельности предприятия. [Электронный ресурс]:Учебник. - Москва: ООО "Научно-издательский центр ИНФРА-М", 2017. - 374 с. – Режим доступа: https://znanium.com/catalog/product/558699</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Орлова Т. С., Потапцева Е. В., Дубровский В. Ж., Кокшарова В. Г., Махинова Н. В., Калабина Е. Г., Зотова Л. Н., Смирных С. Н., Черепанова Т. Г., Арбенина Т. И. Экономика предприятий: инструментарий анализа. [Электронный ресурс]:учебное пособие. - Екатеринбург: [Издательство УрГЭУ], 2017. - 281 – Режим доступа: http://lib.usue.ru/resource/limit/ump/17/p489547.pdf</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Ткаченко И. Н. Корпоративное управление. [Электронный ресурс]:учебное пособие. - Екатеринбург: [Издательство УрГЭУ], 2018. - 190 – Режим доступа: http://lib.usue.ru/resource/limit/ump/19/p491679.pdf</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Розанова Н. М. Корпоративное управление. [Электронный ресурс]:Учебник для вузов. - Москва: Юрайт, 2020. - 339 – Режим доступа: https://urait.ru/bcode/450854</w:t>
            </w:r>
          </w:p>
        </w:tc>
      </w:tr>
      <w:tr>
        <w:trPr>
          <w:trHeight w:hRule="exact" w:val="424.0951"/>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Тюлин А. Е. Корпоративное управление. Методологический инструментарий. [Электронный ресурс]:учебник. - Москва: ИНФРА-М, 2019. - 216 – Режим доступа: https://znanium.com/catalog/product/1019338</w:t>
            </w:r>
          </w:p>
        </w:tc>
      </w:tr>
      <w:tr>
        <w:trPr>
          <w:trHeight w:hRule="exact" w:val="826.139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Бродский Б. Е. Макроэкономика. Продвинутый уровень. [Электронный ресурс]:курс лекций. - Москва: Магистр: ИНФРА-М, 2019. - 336 – Режим доступа: https://znanium.com/catalog/product/1020231</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Тепман Л. Н. Корпоративное управление. [Электронный ресурс]:учебное пособие для студентов вузов, обучающихся по направлениям экономики и управления. - Москва: ЮНИТИ- ДАНА, 2017. - 239 – Режим доступа: https://znanium.com/catalog/product/1028502</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Борисов И. А., Илюхин А. А. Микроэкономика (продвинутый уровень). [Электронный ресурс]:учебное пособие. - Екатеринбург: [Издательство УрГЭУ], 2014. - 71 – Режим доступа: http://lib.usue.ru/resource/limit/ump/14/p481206.pdf</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Электронный</w:t>
            </w:r>
            <w:r>
              <w:rPr/>
              <w:t xml:space="preserve"> </w:t>
            </w:r>
            <w:r>
              <w:rPr>
                <w:rFonts w:ascii="Times New Roman" w:hAnsi="Times New Roman" w:cs="Times New Roman"/>
                <w:b/>
                <w:color w:val="#000000"/>
                <w:sz w:val="24"/>
                <w:szCs w:val="24"/>
              </w:rPr>
              <w:t>каталог</w:t>
            </w:r>
            <w:r>
              <w:rPr/>
              <w:t xml:space="preserve"> </w:t>
            </w:r>
            <w:r>
              <w:rPr>
                <w:rFonts w:ascii="Times New Roman" w:hAnsi="Times New Roman" w:cs="Times New Roman"/>
                <w:b/>
                <w:color w:val="#000000"/>
                <w:sz w:val="24"/>
                <w:szCs w:val="24"/>
              </w:rPr>
              <w:t>ИБК</w:t>
            </w:r>
            <w:r>
              <w:rPr/>
              <w:t xml:space="preserve"> </w:t>
            </w:r>
            <w:r>
              <w:rPr>
                <w:rFonts w:ascii="Times New Roman" w:hAnsi="Times New Roman" w:cs="Times New Roman"/>
                <w:b/>
                <w:color w:val="#000000"/>
                <w:sz w:val="24"/>
                <w:szCs w:val="24"/>
              </w:rPr>
              <w:t>УрГЭУ</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http://lib.usue.ru/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Научная</w:t>
            </w:r>
            <w:r>
              <w:rPr/>
              <w:t xml:space="preserve"> </w:t>
            </w:r>
            <w:r>
              <w:rPr>
                <w:rFonts w:ascii="Times New Roman" w:hAnsi="Times New Roman" w:cs="Times New Roman"/>
                <w:b/>
                <w:color w:val="#000000"/>
                <w:sz w:val="24"/>
                <w:szCs w:val="24"/>
              </w:rPr>
              <w:t>электронная</w:t>
            </w:r>
            <w:r>
              <w:rPr/>
              <w:t xml:space="preserve"> </w:t>
            </w:r>
            <w:r>
              <w:rPr>
                <w:rFonts w:ascii="Times New Roman" w:hAnsi="Times New Roman" w:cs="Times New Roman"/>
                <w:b/>
                <w:color w:val="#000000"/>
                <w:sz w:val="24"/>
                <w:szCs w:val="24"/>
              </w:rPr>
              <w:t>библиотека</w:t>
            </w:r>
            <w:r>
              <w:rPr/>
              <w:t xml:space="preserve"> </w:t>
            </w:r>
            <w:r>
              <w:rPr>
                <w:rFonts w:ascii="Times New Roman" w:hAnsi="Times New Roman" w:cs="Times New Roman"/>
                <w:b/>
                <w:color w:val="#000000"/>
                <w:sz w:val="24"/>
                <w:szCs w:val="24"/>
              </w:rPr>
              <w:t>eLIBRARY.RU</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https://elibrary.ru/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ЭБС</w:t>
            </w:r>
            <w:r>
              <w:rPr/>
              <w:t xml:space="preserve"> </w:t>
            </w:r>
            <w:r>
              <w:rPr>
                <w:rFonts w:ascii="Times New Roman" w:hAnsi="Times New Roman" w:cs="Times New Roman"/>
                <w:b/>
                <w:color w:val="#000000"/>
                <w:sz w:val="24"/>
                <w:szCs w:val="24"/>
              </w:rPr>
              <w:t>издательства</w:t>
            </w:r>
            <w:r>
              <w:rPr/>
              <w:t xml:space="preserve"> </w:t>
            </w:r>
            <w:r>
              <w:rPr>
                <w:rFonts w:ascii="Times New Roman" w:hAnsi="Times New Roman" w:cs="Times New Roman"/>
                <w:b/>
                <w:color w:val="#000000"/>
                <w:sz w:val="24"/>
                <w:szCs w:val="24"/>
              </w:rPr>
              <w:t>«ЛАНЬ»</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http://e.lanbook.com/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ЭБС</w:t>
            </w:r>
            <w:r>
              <w:rPr/>
              <w:t xml:space="preserve"> </w:t>
            </w:r>
            <w:r>
              <w:rPr>
                <w:rFonts w:ascii="Times New Roman" w:hAnsi="Times New Roman" w:cs="Times New Roman"/>
                <w:b/>
                <w:color w:val="#000000"/>
                <w:sz w:val="24"/>
                <w:szCs w:val="24"/>
              </w:rPr>
              <w:t>Znanium.com</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http://new.znanium.com/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ЭБС</w:t>
            </w:r>
            <w:r>
              <w:rPr/>
              <w:t xml:space="preserve"> </w:t>
            </w:r>
            <w:r>
              <w:rPr>
                <w:rFonts w:ascii="Times New Roman" w:hAnsi="Times New Roman" w:cs="Times New Roman"/>
                <w:b/>
                <w:color w:val="#000000"/>
                <w:sz w:val="24"/>
                <w:szCs w:val="24"/>
              </w:rPr>
              <w:t>Троицкий</w:t>
            </w:r>
            <w:r>
              <w:rPr/>
              <w:t xml:space="preserve"> </w:t>
            </w:r>
            <w:r>
              <w:rPr>
                <w:rFonts w:ascii="Times New Roman" w:hAnsi="Times New Roman" w:cs="Times New Roman"/>
                <w:b/>
                <w:color w:val="#000000"/>
                <w:sz w:val="24"/>
                <w:szCs w:val="24"/>
              </w:rPr>
              <w:t>мост</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http://www.trmost.ru</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ЭБС</w:t>
            </w:r>
            <w:r>
              <w:rPr/>
              <w:t xml:space="preserve"> </w:t>
            </w:r>
            <w:r>
              <w:rPr>
                <w:rFonts w:ascii="Times New Roman" w:hAnsi="Times New Roman" w:cs="Times New Roman"/>
                <w:b/>
                <w:color w:val="#000000"/>
                <w:sz w:val="24"/>
                <w:szCs w:val="24"/>
              </w:rPr>
              <w:t>издательства</w:t>
            </w:r>
            <w:r>
              <w:rPr/>
              <w:t xml:space="preserve"> </w:t>
            </w:r>
            <w:r>
              <w:rPr>
                <w:rFonts w:ascii="Times New Roman" w:hAnsi="Times New Roman" w:cs="Times New Roman"/>
                <w:b/>
                <w:color w:val="#000000"/>
                <w:sz w:val="24"/>
                <w:szCs w:val="24"/>
              </w:rPr>
              <w:t>ЮРАЙТ</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https://www.biblio-online.ru/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Сетевое</w:t>
            </w:r>
            <w:r>
              <w:rPr/>
              <w:t xml:space="preserve"> </w:t>
            </w:r>
            <w:r>
              <w:rPr>
                <w:rFonts w:ascii="Times New Roman" w:hAnsi="Times New Roman" w:cs="Times New Roman"/>
                <w:b/>
                <w:color w:val="#000000"/>
                <w:sz w:val="24"/>
                <w:szCs w:val="24"/>
              </w:rPr>
              <w:t>издание</w:t>
            </w:r>
            <w:r>
              <w:rPr/>
              <w:t xml:space="preserve"> </w:t>
            </w:r>
            <w:r>
              <w:rPr>
                <w:rFonts w:ascii="Times New Roman" w:hAnsi="Times New Roman" w:cs="Times New Roman"/>
                <w:b/>
                <w:color w:val="#000000"/>
                <w:sz w:val="24"/>
                <w:szCs w:val="24"/>
              </w:rPr>
              <w:t>«Информационный</w:t>
            </w:r>
            <w:r>
              <w:rPr/>
              <w:t xml:space="preserve"> </w:t>
            </w:r>
            <w:r>
              <w:rPr>
                <w:rFonts w:ascii="Times New Roman" w:hAnsi="Times New Roman" w:cs="Times New Roman"/>
                <w:b/>
                <w:color w:val="#000000"/>
                <w:sz w:val="24"/>
                <w:szCs w:val="24"/>
              </w:rPr>
              <w:t>ресурс</w:t>
            </w:r>
            <w:r>
              <w:rPr/>
              <w:t xml:space="preserve"> </w:t>
            </w:r>
            <w:r>
              <w:rPr>
                <w:rFonts w:ascii="Times New Roman" w:hAnsi="Times New Roman" w:cs="Times New Roman"/>
                <w:b/>
                <w:color w:val="#000000"/>
                <w:sz w:val="24"/>
                <w:szCs w:val="24"/>
              </w:rPr>
              <w:t>СПАРК»</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http://www.spark-interfax.ru/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Университетская</w:t>
            </w:r>
            <w:r>
              <w:rPr/>
              <w:t xml:space="preserve"> </w:t>
            </w:r>
            <w:r>
              <w:rPr>
                <w:rFonts w:ascii="Times New Roman" w:hAnsi="Times New Roman" w:cs="Times New Roman"/>
                <w:b/>
                <w:color w:val="#000000"/>
                <w:sz w:val="24"/>
                <w:szCs w:val="24"/>
              </w:rPr>
              <w:t>информационная</w:t>
            </w:r>
            <w:r>
              <w:rPr/>
              <w:t xml:space="preserve"> </w:t>
            </w:r>
            <w:r>
              <w:rPr>
                <w:rFonts w:ascii="Times New Roman" w:hAnsi="Times New Roman" w:cs="Times New Roman"/>
                <w:b/>
                <w:color w:val="#000000"/>
                <w:sz w:val="24"/>
                <w:szCs w:val="24"/>
              </w:rPr>
              <w:t>система</w:t>
            </w:r>
            <w:r>
              <w:rPr/>
              <w:t xml:space="preserve"> </w:t>
            </w:r>
            <w:r>
              <w:rPr>
                <w:rFonts w:ascii="Times New Roman" w:hAnsi="Times New Roman" w:cs="Times New Roman"/>
                <w:b/>
                <w:color w:val="#000000"/>
                <w:sz w:val="24"/>
                <w:szCs w:val="24"/>
              </w:rPr>
              <w:t>РОССИЯ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ttps://uisrussia.msu.ru/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Архив</w:t>
            </w:r>
            <w:r>
              <w:rPr/>
              <w:t xml:space="preserve"> </w:t>
            </w:r>
            <w:r>
              <w:rPr>
                <w:rFonts w:ascii="Times New Roman" w:hAnsi="Times New Roman" w:cs="Times New Roman"/>
                <w:b/>
                <w:color w:val="#000000"/>
                <w:sz w:val="24"/>
                <w:szCs w:val="24"/>
              </w:rPr>
              <w:t>научных</w:t>
            </w:r>
            <w:r>
              <w:rPr/>
              <w:t xml:space="preserve"> </w:t>
            </w:r>
            <w:r>
              <w:rPr>
                <w:rFonts w:ascii="Times New Roman" w:hAnsi="Times New Roman" w:cs="Times New Roman"/>
                <w:b/>
                <w:color w:val="#000000"/>
                <w:sz w:val="24"/>
                <w:szCs w:val="24"/>
              </w:rPr>
              <w:t>журналов</w:t>
            </w:r>
            <w:r>
              <w:rPr/>
              <w:t xml:space="preserve"> </w:t>
            </w:r>
            <w:r>
              <w:rPr>
                <w:rFonts w:ascii="Times New Roman" w:hAnsi="Times New Roman" w:cs="Times New Roman"/>
                <w:b/>
                <w:color w:val="#000000"/>
                <w:sz w:val="24"/>
                <w:szCs w:val="24"/>
              </w:rPr>
              <w:t>NEICON</w:t>
            </w:r>
            <w:r>
              <w:rPr/>
              <w:t xml:space="preserve"> </w:t>
            </w:r>
            <w:r>
              <w:rPr>
                <w:rFonts w:ascii="Times New Roman" w:hAnsi="Times New Roman" w:cs="Times New Roman"/>
                <w:b/>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http://archive.neicon.ru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Обзор</w:t>
            </w:r>
            <w:r>
              <w:rPr/>
              <w:t xml:space="preserve"> </w:t>
            </w:r>
            <w:r>
              <w:rPr>
                <w:rFonts w:ascii="Times New Roman" w:hAnsi="Times New Roman" w:cs="Times New Roman"/>
                <w:b/>
                <w:color w:val="#000000"/>
                <w:sz w:val="24"/>
                <w:szCs w:val="24"/>
              </w:rPr>
              <w:t>СМИ</w:t>
            </w:r>
            <w:r>
              <w:rPr/>
              <w:t xml:space="preserve"> </w:t>
            </w:r>
            <w:r>
              <w:rPr>
                <w:rFonts w:ascii="Times New Roman" w:hAnsi="Times New Roman" w:cs="Times New Roman"/>
                <w:b/>
                <w:color w:val="#000000"/>
                <w:sz w:val="24"/>
                <w:szCs w:val="24"/>
              </w:rPr>
              <w:t>Polpred.com</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http://polpred.com</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Ресурсы</w:t>
            </w:r>
            <w:r>
              <w:rPr/>
              <w:t xml:space="preserve"> </w:t>
            </w:r>
            <w:r>
              <w:rPr>
                <w:rFonts w:ascii="Times New Roman" w:hAnsi="Times New Roman" w:cs="Times New Roman"/>
                <w:b/>
                <w:color w:val="#000000"/>
                <w:sz w:val="24"/>
                <w:szCs w:val="24"/>
              </w:rPr>
              <w:t>АРБИКОН</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http://arbicon.ru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Научная</w:t>
            </w:r>
            <w:r>
              <w:rPr/>
              <w:t xml:space="preserve"> </w:t>
            </w:r>
            <w:r>
              <w:rPr>
                <w:rFonts w:ascii="Times New Roman" w:hAnsi="Times New Roman" w:cs="Times New Roman"/>
                <w:b/>
                <w:color w:val="#000000"/>
                <w:sz w:val="24"/>
                <w:szCs w:val="24"/>
              </w:rPr>
              <w:t>электронная</w:t>
            </w:r>
            <w:r>
              <w:rPr/>
              <w:t xml:space="preserve"> </w:t>
            </w:r>
            <w:r>
              <w:rPr>
                <w:rFonts w:ascii="Times New Roman" w:hAnsi="Times New Roman" w:cs="Times New Roman"/>
                <w:b/>
                <w:color w:val="#000000"/>
                <w:sz w:val="24"/>
                <w:szCs w:val="24"/>
              </w:rPr>
              <w:t>библиотека</w:t>
            </w:r>
            <w:r>
              <w:rPr/>
              <w:t xml:space="preserve"> </w:t>
            </w:r>
            <w:r>
              <w:rPr>
                <w:rFonts w:ascii="Times New Roman" w:hAnsi="Times New Roman" w:cs="Times New Roman"/>
                <w:b/>
                <w:color w:val="#000000"/>
                <w:sz w:val="24"/>
                <w:szCs w:val="24"/>
              </w:rPr>
              <w:t>КиберЛенинка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http://cyberleninka.ru</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И.Н.</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2021-2022_oz38_04_01_ОЗМ-УКБвМЭ-21_plx_Ознакомительная практика</dc:title>
  <dc:creator>FastReport.NET</dc:creator>
</cp:coreProperties>
</file>