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088"/>
        <w:gridCol w:w="425"/>
      </w:tblGrid>
      <w:tr>
        <w:trPr>
          <w:trHeight w:hRule="exact" w:val="304.584"/>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225.645"/>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практики</w:t>
            </w:r>
          </w:p>
        </w:tc>
        <w:tc>
          <w:tcPr>
            <w:tcW w:w="426" w:type="dxa"/>
          </w:tcPr>
          <w:p/>
        </w:tc>
      </w:tr>
      <w:tr>
        <w:trPr>
          <w:trHeight w:hRule="exact" w:val="596.085"/>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менеджмента</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предпринимательства</w:t>
            </w:r>
            <w:r>
              <w:rPr/>
              <w:t xml:space="preserve"> </w:t>
            </w:r>
          </w:p>
        </w:tc>
      </w:tr>
      <w:tr>
        <w:trPr>
          <w:trHeight w:hRule="exact" w:val="555.65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Производственная</w:t>
            </w:r>
            <w:r>
              <w:rPr/>
              <w:t xml:space="preserve"> </w:t>
            </w:r>
          </w:p>
        </w:tc>
      </w:tr>
      <w:tr>
        <w:trPr>
          <w:trHeight w:hRule="exact" w:val="545.3701"/>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Тип</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Научно-исследовательская</w:t>
            </w:r>
            <w:r>
              <w:rPr/>
              <w:t xml:space="preserve"> </w:t>
            </w:r>
            <w:r>
              <w:rPr>
                <w:rFonts w:ascii="Times New Roman" w:hAnsi="Times New Roman" w:cs="Times New Roman"/>
                <w:color w:val="#000000"/>
                <w:sz w:val="24"/>
                <w:szCs w:val="24"/>
              </w:rPr>
              <w:t>работа</w:t>
            </w:r>
            <w:r>
              <w:rPr/>
              <w:t xml:space="preserve"> </w:t>
            </w:r>
          </w:p>
        </w:tc>
      </w:tr>
      <w:tr>
        <w:trPr>
          <w:trHeight w:hRule="exact" w:val="555.66"/>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Направление</w:t>
            </w:r>
            <w:r>
              <w:rPr/>
              <w:t xml:space="preserve"> </w:t>
            </w:r>
            <w:r>
              <w:rPr>
                <w:rFonts w:ascii="Times New Roman" w:hAnsi="Times New Roman" w:cs="Times New Roman"/>
                <w:b/>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38.03.02</w:t>
            </w:r>
            <w:r>
              <w:rPr/>
              <w:t xml:space="preserve"> </w:t>
            </w:r>
            <w:r>
              <w:rPr>
                <w:rFonts w:ascii="Times New Roman" w:hAnsi="Times New Roman" w:cs="Times New Roman"/>
                <w:color w:val="#000000"/>
                <w:sz w:val="24"/>
                <w:szCs w:val="24"/>
              </w:rPr>
              <w:t>Менеджмент</w:t>
            </w:r>
            <w:r>
              <w:rPr/>
              <w:t xml:space="preserve"> </w:t>
            </w:r>
          </w:p>
        </w:tc>
      </w:tr>
      <w:tr>
        <w:trPr>
          <w:trHeight w:hRule="exact" w:val="542.4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малым</w:t>
            </w:r>
            <w:r>
              <w:rPr/>
              <w:t xml:space="preserve"> </w:t>
            </w:r>
            <w:r>
              <w:rPr>
                <w:rFonts w:ascii="Times New Roman" w:hAnsi="Times New Roman" w:cs="Times New Roman"/>
                <w:color w:val="#000000"/>
                <w:sz w:val="24"/>
                <w:szCs w:val="24"/>
              </w:rPr>
              <w:t>бизнесом</w:t>
            </w:r>
            <w:r>
              <w:rPr/>
              <w:t xml:space="preserve"> </w:t>
            </w:r>
          </w:p>
        </w:tc>
      </w:tr>
      <w:tr>
        <w:trPr>
          <w:trHeight w:hRule="exact" w:val="557.1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Объем</w:t>
            </w:r>
            <w:r>
              <w:rPr/>
              <w:t xml:space="preserve"> </w:t>
            </w:r>
            <w:r>
              <w:rPr>
                <w:rFonts w:ascii="Times New Roman" w:hAnsi="Times New Roman" w:cs="Times New Roman"/>
                <w:b/>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промежуточной</w:t>
            </w:r>
            <w:r>
              <w:rPr/>
              <w:t xml:space="preserve"> </w:t>
            </w:r>
            <w:r>
              <w:rPr>
                <w:rFonts w:ascii="Times New Roman" w:hAnsi="Times New Roman" w:cs="Times New Roman"/>
                <w:b/>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Зачет</w:t>
            </w:r>
          </w:p>
        </w:tc>
      </w:tr>
      <w:tr>
        <w:trPr>
          <w:trHeight w:hRule="exact" w:val="356.034"/>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Часть</w:t>
            </w:r>
            <w:r>
              <w:rPr/>
              <w:t xml:space="preserve"> </w:t>
            </w:r>
            <w:r>
              <w:rPr>
                <w:rFonts w:ascii="Times New Roman" w:hAnsi="Times New Roman" w:cs="Times New Roman"/>
                <w:b/>
                <w:color w:val="#000000"/>
                <w:sz w:val="24"/>
                <w:szCs w:val="24"/>
              </w:rPr>
              <w:t>ОПОП</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2.4</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Практика</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полном</w:t>
            </w:r>
            <w:r>
              <w:rPr/>
              <w:t xml:space="preserve"> </w:t>
            </w:r>
            <w:r>
              <w:rPr>
                <w:rFonts w:ascii="Times New Roman" w:hAnsi="Times New Roman" w:cs="Times New Roman"/>
                <w:color w:val="#000000"/>
                <w:sz w:val="24"/>
                <w:szCs w:val="24"/>
              </w:rPr>
              <w:t>объеме</w:t>
            </w:r>
            <w:r>
              <w:rPr/>
              <w:t xml:space="preserve"> </w:t>
            </w:r>
            <w:r>
              <w:rPr>
                <w:rFonts w:ascii="Times New Roman" w:hAnsi="Times New Roman" w:cs="Times New Roman"/>
                <w:color w:val="#000000"/>
                <w:sz w:val="24"/>
                <w:szCs w:val="24"/>
              </w:rPr>
              <w:t>относится</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базовой</w:t>
            </w:r>
            <w:r>
              <w:rPr/>
              <w:t xml:space="preserve"> </w:t>
            </w:r>
            <w:r>
              <w:rPr>
                <w:rFonts w:ascii="Times New Roman" w:hAnsi="Times New Roman" w:cs="Times New Roman"/>
                <w:color w:val="#000000"/>
                <w:sz w:val="24"/>
                <w:szCs w:val="24"/>
              </w:rPr>
              <w:t>части</w:t>
            </w:r>
            <w:r>
              <w:rPr/>
              <w:t xml:space="preserve"> </w:t>
            </w:r>
            <w:r>
              <w:rPr>
                <w:rFonts w:ascii="Times New Roman" w:hAnsi="Times New Roman" w:cs="Times New Roman"/>
                <w:color w:val="#000000"/>
                <w:sz w:val="24"/>
                <w:szCs w:val="24"/>
              </w:rPr>
              <w:t>учебного</w:t>
            </w:r>
            <w:r>
              <w:rPr/>
              <w:t xml:space="preserve"> </w:t>
            </w:r>
            <w:r>
              <w:rPr>
                <w:rFonts w:ascii="Times New Roman" w:hAnsi="Times New Roman" w:cs="Times New Roman"/>
                <w:color w:val="#000000"/>
                <w:sz w:val="24"/>
                <w:szCs w:val="24"/>
              </w:rPr>
              <w:t>плана.</w:t>
            </w:r>
            <w:r>
              <w:rPr/>
              <w:t xml:space="preserve"> </w:t>
            </w:r>
          </w:p>
        </w:tc>
      </w:tr>
      <w:tr>
        <w:trPr>
          <w:trHeight w:hRule="exact" w:val="1389.15"/>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Способы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стационарная</w:t>
            </w:r>
            <w:r>
              <w:rPr/>
              <w:t xml:space="preserve"> </w:t>
            </w:r>
          </w:p>
        </w:tc>
      </w:tr>
      <w:tr>
        <w:trPr>
          <w:trHeight w:hRule="exact" w:val="1677.27"/>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p>
          <w:p>
            <w:pPr>
              <w:jc w:val="left"/>
              <w:spacing w:after="0" w:line="240" w:lineRule="auto"/>
              <w:rPr>
                <w:sz w:val="24"/>
                <w:szCs w:val="24"/>
              </w:rPr>
            </w:pP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дискретно</w:t>
            </w:r>
            <w:r>
              <w:rPr/>
              <w:t xml:space="preserve"> </w:t>
            </w:r>
            <w:r>
              <w:rPr>
                <w:rFonts w:ascii="Times New Roman" w:hAnsi="Times New Roman" w:cs="Times New Roman"/>
                <w:color w:val="#000000"/>
                <w:sz w:val="24"/>
                <w:szCs w:val="24"/>
              </w:rPr>
              <w:t> -</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видам</w:t>
            </w:r>
            <w:r>
              <w:rPr/>
              <w:t xml:space="preserve"> </w:t>
            </w:r>
            <w:r>
              <w:rPr>
                <w:rFonts w:ascii="Times New Roman" w:hAnsi="Times New Roman" w:cs="Times New Roman"/>
                <w:color w:val="#000000"/>
                <w:sz w:val="24"/>
                <w:szCs w:val="24"/>
              </w:rPr>
              <w:t>практик</w:t>
            </w:r>
            <w:r>
              <w:rPr/>
              <w:t xml:space="preserve"> </w:t>
            </w:r>
          </w:p>
        </w:tc>
      </w:tr>
      <w:tr>
        <w:trPr>
          <w:trHeight w:hRule="exact" w:val="980.4902"/>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Цель</w:t>
            </w:r>
            <w:r>
              <w:rPr/>
              <w:t xml:space="preserve"> </w:t>
            </w:r>
            <w:r>
              <w:rPr>
                <w:rFonts w:ascii="Times New Roman" w:hAnsi="Times New Roman" w:cs="Times New Roman"/>
                <w:b/>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Целью</w:t>
            </w:r>
            <w:r>
              <w:rPr/>
              <w:t xml:space="preserve"> </w:t>
            </w:r>
            <w:r>
              <w:rPr>
                <w:rFonts w:ascii="Times New Roman" w:hAnsi="Times New Roman" w:cs="Times New Roman"/>
                <w:color w:val="#000000"/>
                <w:sz w:val="24"/>
                <w:szCs w:val="24"/>
              </w:rPr>
              <w:t>является</w:t>
            </w:r>
            <w:r>
              <w:rPr/>
              <w:t xml:space="preserve"> </w:t>
            </w:r>
            <w:r>
              <w:rPr>
                <w:rFonts w:ascii="Times New Roman" w:hAnsi="Times New Roman" w:cs="Times New Roman"/>
                <w:color w:val="#000000"/>
                <w:sz w:val="24"/>
                <w:szCs w:val="24"/>
              </w:rPr>
              <w:t>формирования</w:t>
            </w:r>
            <w:r>
              <w:rPr/>
              <w:t xml:space="preserve"> </w:t>
            </w:r>
            <w:r>
              <w:rPr>
                <w:rFonts w:ascii="Times New Roman" w:hAnsi="Times New Roman" w:cs="Times New Roman"/>
                <w:color w:val="#000000"/>
                <w:sz w:val="24"/>
                <w:szCs w:val="24"/>
              </w:rPr>
              <w:t>компетенций</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соответствии</w:t>
            </w:r>
            <w:r>
              <w:rPr/>
              <w:t xml:space="preserve"> </w:t>
            </w:r>
            <w:r>
              <w:rPr>
                <w:rFonts w:ascii="Times New Roman" w:hAnsi="Times New Roman" w:cs="Times New Roman"/>
                <w:color w:val="#000000"/>
                <w:sz w:val="24"/>
                <w:szCs w:val="24"/>
              </w:rPr>
              <w:t>с</w:t>
            </w:r>
            <w:r>
              <w:rPr/>
              <w:t xml:space="preserve"> </w:t>
            </w:r>
            <w:r>
              <w:rPr>
                <w:rFonts w:ascii="Times New Roman" w:hAnsi="Times New Roman" w:cs="Times New Roman"/>
                <w:color w:val="#000000"/>
                <w:sz w:val="24"/>
                <w:szCs w:val="24"/>
              </w:rPr>
              <w:t>видами</w:t>
            </w:r>
            <w:r>
              <w:rPr/>
              <w:t xml:space="preserve"> </w:t>
            </w:r>
            <w:r>
              <w:rPr>
                <w:rFonts w:ascii="Times New Roman" w:hAnsi="Times New Roman" w:cs="Times New Roman"/>
                <w:color w:val="#000000"/>
                <w:sz w:val="24"/>
                <w:szCs w:val="24"/>
              </w:rPr>
              <w:t>профессиональной</w:t>
            </w:r>
            <w:r>
              <w:rPr/>
              <w:t xml:space="preserve"> </w:t>
            </w:r>
            <w:r>
              <w:rPr>
                <w:rFonts w:ascii="Times New Roman" w:hAnsi="Times New Roman" w:cs="Times New Roman"/>
                <w:color w:val="#000000"/>
                <w:sz w:val="24"/>
                <w:szCs w:val="24"/>
              </w:rPr>
              <w:t>деятельности,</w:t>
            </w:r>
            <w:r>
              <w:rPr/>
              <w:t xml:space="preserve"> </w:t>
            </w:r>
            <w:r>
              <w:rPr>
                <w:rFonts w:ascii="Times New Roman" w:hAnsi="Times New Roman" w:cs="Times New Roman"/>
                <w:color w:val="#000000"/>
                <w:sz w:val="24"/>
                <w:szCs w:val="24"/>
              </w:rPr>
              <w:t>на</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ориентирована</w:t>
            </w:r>
            <w:r>
              <w:rPr/>
              <w:t xml:space="preserve"> </w:t>
            </w:r>
            <w:r>
              <w:rPr>
                <w:rFonts w:ascii="Times New Roman" w:hAnsi="Times New Roman" w:cs="Times New Roman"/>
                <w:color w:val="#000000"/>
                <w:sz w:val="24"/>
                <w:szCs w:val="24"/>
              </w:rPr>
              <w:t>программа,</w:t>
            </w:r>
            <w:r>
              <w:rPr/>
              <w:t xml:space="preserve"> </w:t>
            </w:r>
            <w:r>
              <w:rPr>
                <w:rFonts w:ascii="Times New Roman" w:hAnsi="Times New Roman" w:cs="Times New Roman"/>
                <w:color w:val="#000000"/>
                <w:sz w:val="24"/>
                <w:szCs w:val="24"/>
              </w:rPr>
              <w:t>для</w:t>
            </w:r>
            <w:r>
              <w:rPr/>
              <w:t xml:space="preserve"> </w:t>
            </w:r>
            <w:r>
              <w:rPr>
                <w:rFonts w:ascii="Times New Roman" w:hAnsi="Times New Roman" w:cs="Times New Roman"/>
                <w:color w:val="#000000"/>
                <w:sz w:val="24"/>
                <w:szCs w:val="24"/>
              </w:rPr>
              <w:t>готовности</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решениям</w:t>
            </w:r>
            <w:r>
              <w:rPr/>
              <w:t xml:space="preserve"> </w:t>
            </w:r>
            <w:r>
              <w:rPr>
                <w:rFonts w:ascii="Times New Roman" w:hAnsi="Times New Roman" w:cs="Times New Roman"/>
                <w:color w:val="#000000"/>
                <w:sz w:val="24"/>
                <w:szCs w:val="24"/>
              </w:rPr>
              <w:t>профессиональных</w:t>
            </w:r>
            <w:r>
              <w:rPr/>
              <w:t xml:space="preserve"> </w:t>
            </w:r>
            <w:r>
              <w:rPr>
                <w:rFonts w:ascii="Times New Roman" w:hAnsi="Times New Roman" w:cs="Times New Roman"/>
                <w:color w:val="#000000"/>
                <w:sz w:val="24"/>
                <w:szCs w:val="24"/>
              </w:rPr>
              <w:t>задач.</w:t>
            </w:r>
            <w:r>
              <w:rPr/>
              <w:t xml:space="preserve"> </w:t>
            </w:r>
          </w:p>
        </w:tc>
      </w:tr>
      <w:tr>
        <w:trPr>
          <w:trHeight w:hRule="exact" w:val="1787.52"/>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совместного</w:t>
            </w:r>
            <w:r>
              <w:rPr/>
              <w:t xml:space="preserve"> </w:t>
            </w:r>
            <w:r>
              <w:rPr>
                <w:rFonts w:ascii="Times New Roman" w:hAnsi="Times New Roman" w:cs="Times New Roman"/>
                <w:b/>
                <w:color w:val="#000000"/>
                <w:sz w:val="24"/>
                <w:szCs w:val="24"/>
              </w:rPr>
              <w:t>рабочего</w:t>
            </w:r>
            <w:r>
              <w:rPr/>
              <w:t xml:space="preserve"> </w:t>
            </w:r>
            <w:r>
              <w:rPr>
                <w:rFonts w:ascii="Times New Roman" w:hAnsi="Times New Roman" w:cs="Times New Roman"/>
                <w:b/>
                <w:color w:val="#000000"/>
                <w:sz w:val="24"/>
                <w:szCs w:val="24"/>
              </w:rPr>
              <w:t>графики</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индивидуального</w:t>
            </w:r>
            <w:r>
              <w:rPr/>
              <w:t xml:space="preserve"> </w:t>
            </w:r>
            <w:r>
              <w:rPr>
                <w:rFonts w:ascii="Times New Roman" w:hAnsi="Times New Roman" w:cs="Times New Roman"/>
                <w:b/>
                <w:color w:val="#000000"/>
                <w:sz w:val="24"/>
                <w:szCs w:val="24"/>
              </w:rPr>
              <w:t>задания. </w:t>
            </w:r>
            <w:r>
              <w:rPr/>
              <w:t xml:space="preserve"> </w:t>
            </w:r>
          </w:p>
          <w:p>
            <w:pPr>
              <w:jc w:val="left"/>
              <w:spacing w:after="0" w:line="240" w:lineRule="auto"/>
              <w:rPr>
                <w:sz w:val="24"/>
                <w:szCs w:val="24"/>
              </w:rPr>
            </w:pPr>
            <w:r>
              <w:rPr>
                <w:rFonts w:ascii="Times New Roman" w:hAnsi="Times New Roman" w:cs="Times New Roman"/>
                <w:b/>
                <w:color w:val="#000000"/>
                <w:sz w:val="24"/>
                <w:szCs w:val="24"/>
              </w:rPr>
              <w:t>Основные</w:t>
            </w:r>
            <w:r>
              <w:rPr/>
              <w:t xml:space="preserve"> </w:t>
            </w:r>
            <w:r>
              <w:rPr>
                <w:rFonts w:ascii="Times New Roman" w:hAnsi="Times New Roman" w:cs="Times New Roman"/>
                <w:b/>
                <w:color w:val="#000000"/>
                <w:sz w:val="24"/>
                <w:szCs w:val="24"/>
              </w:rPr>
              <w:t>мероприятия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оценочного</w:t>
            </w:r>
            <w:r>
              <w:rPr/>
              <w:t xml:space="preserve"> </w:t>
            </w:r>
            <w:r>
              <w:rPr>
                <w:rFonts w:ascii="Times New Roman" w:hAnsi="Times New Roman" w:cs="Times New Roman"/>
                <w:b/>
                <w:color w:val="#000000"/>
                <w:sz w:val="24"/>
                <w:szCs w:val="24"/>
              </w:rPr>
              <w:t>средства </w:t>
            </w:r>
            <w:r>
              <w:rPr/>
              <w:t xml:space="preserve"> </w:t>
            </w:r>
          </w:p>
          <w:p>
            <w:pPr>
              <w:jc w:val="left"/>
              <w:spacing w:after="0" w:line="240" w:lineRule="auto"/>
              <w:rPr>
                <w:sz w:val="24"/>
                <w:szCs w:val="24"/>
              </w:rPr>
            </w:pPr>
            <w:r>
              <w:rPr>
                <w:rFonts w:ascii="Times New Roman" w:hAnsi="Times New Roman" w:cs="Times New Roman"/>
                <w:b/>
                <w:color w:val="#000000"/>
                <w:sz w:val="24"/>
                <w:szCs w:val="24"/>
              </w:rPr>
              <w:t>(документ</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выполнению</w:t>
            </w:r>
            <w:r>
              <w:rPr/>
              <w:t xml:space="preserve"> </w:t>
            </w:r>
            <w:r>
              <w:rPr>
                <w:rFonts w:ascii="Times New Roman" w:hAnsi="Times New Roman" w:cs="Times New Roman"/>
                <w:b/>
                <w:color w:val="#000000"/>
                <w:sz w:val="24"/>
                <w:szCs w:val="24"/>
              </w:rPr>
              <w:t>мероприятия)</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Информация</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руководителях</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ч.1</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Инструктажи </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ч.2</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Краткая</w:t>
            </w:r>
            <w:r>
              <w:rPr/>
              <w:t xml:space="preserve"> </w:t>
            </w:r>
            <w:r>
              <w:rPr>
                <w:rFonts w:ascii="Times New Roman" w:hAnsi="Times New Roman" w:cs="Times New Roman"/>
                <w:color w:val="#000000"/>
                <w:sz w:val="24"/>
                <w:szCs w:val="24"/>
              </w:rPr>
              <w:t>характеристика</w:t>
            </w:r>
            <w:r>
              <w:rPr/>
              <w:t xml:space="preserve"> </w:t>
            </w:r>
            <w:r>
              <w:rPr>
                <w:rFonts w:ascii="Times New Roman" w:hAnsi="Times New Roman" w:cs="Times New Roman"/>
                <w:color w:val="#000000"/>
                <w:sz w:val="24"/>
                <w:szCs w:val="24"/>
              </w:rPr>
              <w:t>места</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ч.3</w:t>
            </w:r>
            <w:r>
              <w:rPr/>
              <w:t xml:space="preserve"> </w:t>
            </w:r>
          </w:p>
        </w:tc>
      </w:tr>
      <w:tr>
        <w:trPr>
          <w:trHeight w:hRule="exact" w:val="833.4902"/>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Описание</w:t>
            </w:r>
            <w:r>
              <w:rPr/>
              <w:t xml:space="preserve"> </w:t>
            </w:r>
            <w:r>
              <w:rPr>
                <w:rFonts w:ascii="Times New Roman" w:hAnsi="Times New Roman" w:cs="Times New Roman"/>
                <w:color w:val="#000000"/>
                <w:sz w:val="24"/>
                <w:szCs w:val="24"/>
              </w:rPr>
              <w:t>алгоритма</w:t>
            </w:r>
            <w:r>
              <w:rPr/>
              <w:t xml:space="preserve"> </w:t>
            </w:r>
            <w:r>
              <w:rPr>
                <w:rFonts w:ascii="Times New Roman" w:hAnsi="Times New Roman" w:cs="Times New Roman"/>
                <w:color w:val="#000000"/>
                <w:sz w:val="24"/>
                <w:szCs w:val="24"/>
              </w:rPr>
              <w:t>выполнения</w:t>
            </w:r>
            <w:r>
              <w:rPr/>
              <w:t xml:space="preserve"> </w:t>
            </w:r>
            <w:r>
              <w:rPr>
                <w:rFonts w:ascii="Times New Roman" w:hAnsi="Times New Roman" w:cs="Times New Roman"/>
                <w:color w:val="#000000"/>
                <w:sz w:val="24"/>
                <w:szCs w:val="24"/>
              </w:rPr>
              <w:t>инд.</w:t>
            </w:r>
            <w:r>
              <w:rPr/>
              <w:t xml:space="preserve"> </w:t>
            </w:r>
            <w:r>
              <w:rPr>
                <w:rFonts w:ascii="Times New Roman" w:hAnsi="Times New Roman" w:cs="Times New Roman"/>
                <w:color w:val="#000000"/>
                <w:sz w:val="24"/>
                <w:szCs w:val="24"/>
              </w:rPr>
              <w:t>задания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ч.4</w:t>
            </w:r>
            <w:r>
              <w:rPr/>
              <w:t xml:space="preserve"> </w:t>
            </w:r>
          </w:p>
          <w:p>
            <w:pPr>
              <w:jc w:val="left"/>
              <w:spacing w:after="0" w:line="240" w:lineRule="auto"/>
              <w:rPr>
                <w:sz w:val="24"/>
                <w:szCs w:val="24"/>
              </w:rPr>
            </w:pPr>
            <w:r>
              <w:rPr>
                <w:rFonts w:ascii="Times New Roman" w:hAnsi="Times New Roman" w:cs="Times New Roman"/>
                <w:color w:val="#000000"/>
                <w:sz w:val="24"/>
                <w:szCs w:val="24"/>
              </w:rPr>
              <w:t>Аналитическая</w:t>
            </w:r>
            <w:r>
              <w:rPr/>
              <w:t xml:space="preserve"> </w:t>
            </w:r>
            <w:r>
              <w:rPr>
                <w:rFonts w:ascii="Times New Roman" w:hAnsi="Times New Roman" w:cs="Times New Roman"/>
                <w:color w:val="#000000"/>
                <w:sz w:val="24"/>
                <w:szCs w:val="24"/>
              </w:rPr>
              <w:t>справка </w:t>
            </w:r>
            <w:r>
              <w:rPr/>
              <w:t xml:space="preserve"> </w:t>
            </w:r>
          </w:p>
          <w:p>
            <w:pPr>
              <w:jc w:val="left"/>
              <w:spacing w:after="0" w:line="240" w:lineRule="auto"/>
              <w:rPr>
                <w:sz w:val="24"/>
                <w:szCs w:val="24"/>
              </w:rPr>
            </w:pPr>
            <w:r>
              <w:rPr>
                <w:rFonts w:ascii="Times New Roman" w:hAnsi="Times New Roman" w:cs="Times New Roman"/>
                <w:color w:val="#000000"/>
                <w:sz w:val="24"/>
                <w:szCs w:val="24"/>
              </w:rPr>
              <w:t>Решение</w:t>
            </w:r>
            <w:r>
              <w:rPr/>
              <w:t xml:space="preserve"> </w:t>
            </w:r>
            <w:r>
              <w:rPr>
                <w:rFonts w:ascii="Times New Roman" w:hAnsi="Times New Roman" w:cs="Times New Roman"/>
                <w:color w:val="#000000"/>
                <w:sz w:val="24"/>
                <w:szCs w:val="24"/>
              </w:rPr>
              <w:t>практического</w:t>
            </w:r>
            <w:r>
              <w:rPr/>
              <w:t xml:space="preserve"> </w:t>
            </w:r>
            <w:r>
              <w:rPr>
                <w:rFonts w:ascii="Times New Roman" w:hAnsi="Times New Roman" w:cs="Times New Roman"/>
                <w:color w:val="#000000"/>
                <w:sz w:val="24"/>
                <w:szCs w:val="24"/>
              </w:rPr>
              <w:t>кейса</w:t>
            </w:r>
            <w:r>
              <w:rPr/>
              <w:t xml:space="preserve"> </w:t>
            </w:r>
          </w:p>
        </w:tc>
      </w:tr>
      <w:tr>
        <w:trPr>
          <w:trHeight w:hRule="exact" w:val="1111.321"/>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Документы,</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обучающийся</w:t>
            </w:r>
            <w:r>
              <w:rPr/>
              <w:t xml:space="preserve"> </w:t>
            </w:r>
            <w:r>
              <w:rPr>
                <w:rFonts w:ascii="Times New Roman" w:hAnsi="Times New Roman" w:cs="Times New Roman"/>
                <w:color w:val="#000000"/>
                <w:sz w:val="24"/>
                <w:szCs w:val="24"/>
              </w:rPr>
              <w:t>представляет</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окончании</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Совместный</w:t>
            </w:r>
            <w:r>
              <w:rPr/>
              <w:t xml:space="preserve"> </w:t>
            </w:r>
            <w:r>
              <w:rPr>
                <w:rFonts w:ascii="Times New Roman" w:hAnsi="Times New Roman" w:cs="Times New Roman"/>
                <w:color w:val="#000000"/>
                <w:sz w:val="24"/>
                <w:szCs w:val="24"/>
              </w:rPr>
              <w:t>рабочий</w:t>
            </w:r>
            <w:r>
              <w:rPr/>
              <w:t xml:space="preserve"> </w:t>
            </w:r>
            <w:r>
              <w:rPr>
                <w:rFonts w:ascii="Times New Roman" w:hAnsi="Times New Roman" w:cs="Times New Roman"/>
                <w:color w:val="#000000"/>
                <w:sz w:val="24"/>
                <w:szCs w:val="24"/>
              </w:rPr>
              <w:t>график</w:t>
            </w:r>
            <w:r>
              <w:rPr/>
              <w:t xml:space="preserve"> </w:t>
            </w:r>
            <w:r>
              <w:rPr>
                <w:rFonts w:ascii="Times New Roman" w:hAnsi="Times New Roman" w:cs="Times New Roman"/>
                <w:color w:val="#000000"/>
                <w:sz w:val="24"/>
                <w:szCs w:val="24"/>
              </w:rPr>
              <w:t>проведения</w:t>
            </w:r>
            <w:r>
              <w:rPr/>
              <w:t xml:space="preserve"> </w:t>
            </w:r>
            <w:r>
              <w:rPr>
                <w:rFonts w:ascii="Times New Roman" w:hAnsi="Times New Roman" w:cs="Times New Roman"/>
                <w:color w:val="#000000"/>
                <w:sz w:val="24"/>
                <w:szCs w:val="24"/>
              </w:rPr>
              <w:t>практики</w:t>
            </w:r>
            <w:r>
              <w:rPr/>
              <w:t xml:space="preserve"> </w:t>
            </w:r>
          </w:p>
          <w:p>
            <w:pPr>
              <w:jc w:val="left"/>
              <w:spacing w:after="0" w:line="240" w:lineRule="auto"/>
              <w:rPr>
                <w:sz w:val="24"/>
                <w:szCs w:val="24"/>
              </w:rPr>
            </w:pPr>
            <w:r>
              <w:rPr>
                <w:rFonts w:ascii="Times New Roman" w:hAnsi="Times New Roman" w:cs="Times New Roman"/>
                <w:color w:val="#000000"/>
                <w:sz w:val="24"/>
                <w:szCs w:val="24"/>
              </w:rPr>
              <w:t>2.</w:t>
            </w:r>
            <w:r>
              <w:rPr/>
              <w:t xml:space="preserve"> </w:t>
            </w:r>
            <w:r>
              <w:rPr>
                <w:rFonts w:ascii="Times New Roman" w:hAnsi="Times New Roman" w:cs="Times New Roman"/>
                <w:color w:val="#000000"/>
                <w:sz w:val="24"/>
                <w:szCs w:val="24"/>
              </w:rPr>
              <w:t>Индивидуальное</w:t>
            </w:r>
            <w:r>
              <w:rPr/>
              <w:t xml:space="preserve"> </w:t>
            </w:r>
            <w:r>
              <w:rPr>
                <w:rFonts w:ascii="Times New Roman" w:hAnsi="Times New Roman" w:cs="Times New Roman"/>
                <w:color w:val="#000000"/>
                <w:sz w:val="24"/>
                <w:szCs w:val="24"/>
              </w:rPr>
              <w:t>задание</w:t>
            </w:r>
            <w:r>
              <w:rPr/>
              <w:t xml:space="preserve"> </w:t>
            </w:r>
          </w:p>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выполнении</w:t>
            </w:r>
            <w:r>
              <w:rPr/>
              <w:t xml:space="preserve"> </w:t>
            </w:r>
            <w:r>
              <w:rPr>
                <w:rFonts w:ascii="Times New Roman" w:hAnsi="Times New Roman" w:cs="Times New Roman"/>
                <w:color w:val="#000000"/>
                <w:sz w:val="24"/>
                <w:szCs w:val="24"/>
              </w:rPr>
              <w:t>совместного</w:t>
            </w:r>
            <w:r>
              <w:rPr/>
              <w:t xml:space="preserve"> </w:t>
            </w:r>
            <w:r>
              <w:rPr>
                <w:rFonts w:ascii="Times New Roman" w:hAnsi="Times New Roman" w:cs="Times New Roman"/>
                <w:color w:val="#000000"/>
                <w:sz w:val="24"/>
                <w:szCs w:val="24"/>
              </w:rPr>
              <w:t>рабочего</w:t>
            </w:r>
            <w:r>
              <w:rPr/>
              <w:t xml:space="preserve"> </w:t>
            </w:r>
            <w:r>
              <w:rPr>
                <w:rFonts w:ascii="Times New Roman" w:hAnsi="Times New Roman" w:cs="Times New Roman"/>
                <w:color w:val="#000000"/>
                <w:sz w:val="24"/>
                <w:szCs w:val="24"/>
              </w:rPr>
              <w:t>графика</w:t>
            </w:r>
            <w:r>
              <w:rPr/>
              <w:t xml:space="preserve"> </w:t>
            </w:r>
            <w:r>
              <w:rPr>
                <w:rFonts w:ascii="Times New Roman" w:hAnsi="Times New Roman" w:cs="Times New Roman"/>
                <w:color w:val="#000000"/>
                <w:sz w:val="24"/>
                <w:szCs w:val="24"/>
              </w:rPr>
              <w:t>и</w:t>
            </w:r>
            <w:r>
              <w:rPr/>
              <w:t xml:space="preserve"> </w:t>
            </w:r>
          </w:p>
          <w:p>
            <w:pPr>
              <w:jc w:val="left"/>
              <w:spacing w:after="0" w:line="240" w:lineRule="auto"/>
              <w:rPr>
                <w:sz w:val="24"/>
                <w:szCs w:val="24"/>
              </w:rPr>
            </w:pPr>
            <w:r>
              <w:rPr>
                <w:rFonts w:ascii="Times New Roman" w:hAnsi="Times New Roman" w:cs="Times New Roman"/>
                <w:color w:val="#000000"/>
                <w:sz w:val="24"/>
                <w:szCs w:val="24"/>
              </w:rPr>
              <w:t>индивидуального</w:t>
            </w:r>
            <w:r>
              <w:rPr/>
              <w:t xml:space="preserve"> </w:t>
            </w:r>
            <w:r>
              <w:rPr>
                <w:rFonts w:ascii="Times New Roman" w:hAnsi="Times New Roman" w:cs="Times New Roman"/>
                <w:color w:val="#000000"/>
                <w:sz w:val="24"/>
                <w:szCs w:val="24"/>
              </w:rPr>
              <w:t>задания</w:t>
            </w:r>
            <w:r>
              <w:rPr/>
              <w:t xml:space="preserve"> </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513"/>
      </w:tblGrid>
      <w:tr>
        <w:trPr>
          <w:trHeight w:hRule="exact" w:val="1111.32"/>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организации</w:t>
            </w:r>
            <w:r>
              <w:rPr/>
              <w:t xml:space="preserve"> </w:t>
            </w:r>
            <w:r>
              <w:rPr>
                <w:rFonts w:ascii="Times New Roman" w:hAnsi="Times New Roman" w:cs="Times New Roman"/>
                <w:b/>
                <w:color w:val="#000000"/>
                <w:sz w:val="24"/>
                <w:szCs w:val="24"/>
              </w:rPr>
              <w:t>практики</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не</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применение</w:t>
            </w:r>
            <w:r>
              <w:rPr/>
              <w:t xml:space="preserve"> </w:t>
            </w:r>
            <w:r>
              <w:rPr>
                <w:rFonts w:ascii="Times New Roman" w:hAnsi="Times New Roman" w:cs="Times New Roman"/>
                <w:b/>
                <w:color w:val="#000000"/>
                <w:sz w:val="24"/>
                <w:szCs w:val="24"/>
              </w:rPr>
              <w:t>ДОТ</w:t>
            </w:r>
            <w:r>
              <w:rPr/>
              <w:t xml:space="preserve"> </w:t>
            </w:r>
          </w:p>
        </w:tc>
        <w:tc>
          <w:tcPr>
            <w:tcW w:w="7527.7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Применяются</w:t>
            </w:r>
            <w:r>
              <w:rPr/>
              <w:t xml:space="preserve"> </w:t>
            </w:r>
            <w:r>
              <w:rPr>
                <w:rFonts w:ascii="Times New Roman" w:hAnsi="Times New Roman" w:cs="Times New Roman"/>
                <w:color w:val="#000000"/>
                <w:sz w:val="24"/>
                <w:szCs w:val="24"/>
              </w:rPr>
              <w:t>ДОТ </w:t>
            </w:r>
            <w:r>
              <w:rPr/>
              <w:t xml:space="preserve"> </w:t>
            </w:r>
          </w:p>
          <w:p>
            <w:pPr>
              <w:jc w:val="left"/>
              <w:spacing w:after="0" w:line="240" w:lineRule="auto"/>
              <w:rPr>
                <w:sz w:val="24"/>
                <w:szCs w:val="24"/>
              </w:rPr>
            </w:pPr>
            <w:r>
              <w:rPr>
                <w:rFonts w:ascii="Times New Roman" w:hAnsi="Times New Roman" w:cs="Times New Roman"/>
                <w:color w:val="#000000"/>
                <w:sz w:val="24"/>
                <w:szCs w:val="24"/>
              </w:rPr>
              <w:t>(порядок</w:t>
            </w:r>
            <w:r>
              <w:rPr/>
              <w:t xml:space="preserve"> </w:t>
            </w:r>
            <w:r>
              <w:rPr>
                <w:rFonts w:ascii="Times New Roman" w:hAnsi="Times New Roman" w:cs="Times New Roman"/>
                <w:color w:val="#000000"/>
                <w:sz w:val="24"/>
                <w:szCs w:val="24"/>
              </w:rPr>
              <w:t>применения</w:t>
            </w:r>
            <w:r>
              <w:rPr/>
              <w:t xml:space="preserve"> </w:t>
            </w:r>
            <w:r>
              <w:rPr>
                <w:rFonts w:ascii="Times New Roman" w:hAnsi="Times New Roman" w:cs="Times New Roman"/>
                <w:color w:val="#000000"/>
                <w:sz w:val="24"/>
                <w:szCs w:val="24"/>
              </w:rPr>
              <w:t>ДОТ</w:t>
            </w:r>
            <w:r>
              <w:rPr/>
              <w:t xml:space="preserve"> </w:t>
            </w:r>
            <w:r>
              <w:rPr>
                <w:rFonts w:ascii="Times New Roman" w:hAnsi="Times New Roman" w:cs="Times New Roman"/>
                <w:color w:val="#000000"/>
                <w:sz w:val="24"/>
                <w:szCs w:val="24"/>
              </w:rPr>
              <w:t>указан</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индивидуальном</w:t>
            </w:r>
            <w:r>
              <w:rPr/>
              <w:t xml:space="preserve"> </w:t>
            </w:r>
            <w:r>
              <w:rPr>
                <w:rFonts w:ascii="Times New Roman" w:hAnsi="Times New Roman" w:cs="Times New Roman"/>
                <w:color w:val="#000000"/>
                <w:sz w:val="24"/>
                <w:szCs w:val="24"/>
              </w:rPr>
              <w:t>задании)</w:t>
            </w:r>
            <w:r>
              <w:rPr/>
              <w:t xml:space="preserve"> </w:t>
            </w:r>
          </w:p>
        </w:tc>
      </w:tr>
      <w:tr>
        <w:trPr>
          <w:trHeight w:hRule="exact" w:val="1802.22"/>
        </w:trPr>
        <w:tc>
          <w:tcPr>
            <w:tcW w:w="3119" w:type="dxa"/>
          </w:tcPr>
          <w:p/>
        </w:tc>
        <w:tc>
          <w:tcPr>
            <w:tcW w:w="7514" w:type="dxa"/>
          </w:tcPr>
          <w:p/>
        </w:tc>
      </w:tr>
      <w:tr>
        <w:trPr>
          <w:trHeight w:hRule="exact" w:val="285.1799"/>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801"/>
        </w:trPr>
        <w:tc>
          <w:tcPr>
            <w:tcW w:w="3119" w:type="dxa"/>
          </w:tcPr>
          <w:p/>
        </w:tc>
        <w:tc>
          <w:tcPr>
            <w:tcW w:w="7514" w:type="dxa"/>
          </w:tcPr>
          <w:p/>
        </w:tc>
      </w:tr>
      <w:tr>
        <w:trPr>
          <w:trHeight w:hRule="exact" w:val="285.1799"/>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818.79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Бобков Л.В., Горфинкель В.Я. Бизнес-планирование. [Электронный ресурс]:Учебник. - Москва: Вузовский учебник, 2020. - 296 с. – Режим доступа: https://znanium.com/catalog/product/1044187</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Блинов А.О., Угрюмова Н.В. Теория менеджмента [Электронный ресурс]:Учебник. - Москва: Издательско-торговая корпорация "Дашков и К", 2020. - 298 – Режим доступа: https://znanium.com/catalog/product/1091530</w:t>
            </w:r>
          </w:p>
        </w:tc>
      </w:tr>
      <w:tr>
        <w:trPr>
          <w:trHeight w:hRule="exact" w:val="826.1397"/>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Иванов П. В., Дашкова И. А., Ткаченко И. В., Костылев В. И., Захарченко Н. С. Методы принятия управленческих решений. [Электронный ресурс]:Учебное пособие для вузов. - Москва: Юрайт, 2020. - 276 – Режим доступа: https://urait.ru/bcode/456054</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Лопарева А. М. Бизнес-планирование. [Электронный ресурс]:Учебник для вузов. - Москва: Юрайт, 2020. - 273 – Режим доступа: https://urait.ru/bcode/465851</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5. Егоршин А. П. Основы менеджмента [Электронный ресурс]:Учебник. - Москва: ООО "Научно-издательский центр ИНФРА-М", 2021. - 350 – Режим доступа: https://znanium.com/catalog/product/1171350</w:t>
            </w:r>
          </w:p>
        </w:tc>
      </w:tr>
      <w:tr>
        <w:trPr>
          <w:trHeight w:hRule="exact" w:val="424.0955"/>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548.3089"/>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Гапоненко А. Л., Савельева М. В. Теория управления. [Электронный ресурс]:Учебник и практикум для вузов. - Москва: Юрайт, 2020. - 336 – Режим доступа: https://urait.ru/bcode/450073</w:t>
            </w:r>
          </w:p>
        </w:tc>
      </w:tr>
      <w:tr>
        <w:trPr>
          <w:trHeight w:hRule="exact" w:val="1366.954"/>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Гапоненко А. Л., Алексеев Ю. П., Савельева М. В., Корниенко В. И., Алисов А. Н., Барышников Ю. Н., Дульщиков Ю. С., Захаров Н. И., Мацнев Д. А., Николаев В. А., Орлова Т. М., Пирогов С. В., Раевский С. В., Филимонова Н. Н., Чернявский И. Ф., Швырков Ю. М., Шурдова Ю. В. Менеджмент. [Электронный ресурс]:Учебник для вузов. - Москва: Юрайт, 2020. - 398 – Режим доступа: https://urait.ru/bcode/450034</w:t>
            </w:r>
          </w:p>
        </w:tc>
      </w:tr>
      <w:tr>
        <w:trPr>
          <w:trHeight w:hRule="exact" w:val="277.8304"/>
        </w:trPr>
        <w:tc>
          <w:tcPr>
            <w:tcW w:w="3119" w:type="dxa"/>
          </w:tcPr>
          <w:p/>
        </w:tc>
        <w:tc>
          <w:tcPr>
            <w:tcW w:w="7514" w:type="dxa"/>
          </w:tcPr>
          <w:p/>
        </w:tc>
      </w:tr>
      <w:tr>
        <w:trPr>
          <w:trHeight w:hRule="exact" w:val="826.1402"/>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46"/>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5"/>
        </w:trPr>
        <w:tc>
          <w:tcPr>
            <w:tcW w:w="3119" w:type="dxa"/>
          </w:tcPr>
          <w:p/>
        </w:tc>
        <w:tc>
          <w:tcPr>
            <w:tcW w:w="7514" w:type="dxa"/>
          </w:tcP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2016.Договор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Windows</w:t>
            </w:r>
            <w:r>
              <w:rPr/>
              <w:t xml:space="preserve"> </w:t>
            </w:r>
            <w:r>
              <w:rPr>
                <w:rFonts w:ascii="Times New Roman" w:hAnsi="Times New Roman" w:cs="Times New Roman"/>
                <w:color w:val="#000000"/>
                <w:sz w:val="24"/>
                <w:szCs w:val="24"/>
              </w:rPr>
              <w:t>10</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694.5759"/>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1096.47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826.1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424.095"/>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Кочергина</w:t>
            </w:r>
            <w:r>
              <w:rPr/>
              <w:t xml:space="preserve"> </w:t>
            </w:r>
            <w:r>
              <w:rPr>
                <w:rFonts w:ascii="Times New Roman" w:hAnsi="Times New Roman" w:cs="Times New Roman"/>
                <w:color w:val="#000000"/>
                <w:sz w:val="24"/>
                <w:szCs w:val="24"/>
              </w:rPr>
              <w:t>Т.В.</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2022-2023_oz38_03_02-УМБ-2022_очно-заочное_plx_Научно-исследовательская работа</dc:title>
  <dc:creator>FastReport.NET</dc:creator>
</cp:coreProperties>
</file>