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F128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67"/>
        </w:trPr>
        <w:tc>
          <w:tcPr>
            <w:tcW w:w="1521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500"/>
        </w:trPr>
        <w:tc>
          <w:tcPr>
            <w:tcW w:w="1521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 w:rsidRPr="00B3326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конституционного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B33265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Сравнительное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128F2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F128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F128F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F128F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128F2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правоведение: понятие, предмет, объект, метод, принципы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формирования и развития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идей сравнительного правоведения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Методология, цели и функции сравнительного правоведения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 и национальное право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Сравнительное правоведение и международное право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правовой системы. Основания классификации национальных  правовых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Характерные черты и особенности романо-германской правовой семьи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Англосаксонская правовая семья. Система общего права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Социалистическая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семья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(УК-2).</w:t>
            </w: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 w:rsidRPr="00B3326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Религиозные правовые системы: А) Иудейское право; Б) Мусульманское право (УК-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системы стран Дальнего Востока (Китай и Япония) (УК-2).</w:t>
            </w: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Африки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(УК-2).</w:t>
            </w: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188"/>
        </w:trPr>
        <w:tc>
          <w:tcPr>
            <w:tcW w:w="1521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Default="00B3326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128F2">
        <w:trPr>
          <w:trHeight w:hRule="exact" w:val="201"/>
        </w:trPr>
        <w:tc>
          <w:tcPr>
            <w:tcW w:w="1521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128F2" w:rsidRPr="00B3326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Михайлов А. М. Сравнительное правоведение: догма романо-германского права.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- 465 – Режим доступа:</w:t>
            </w:r>
            <w:r w:rsidRPr="00B3326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/455871</w:t>
            </w:r>
          </w:p>
        </w:tc>
      </w:tr>
      <w:tr w:rsidR="00F128F2" w:rsidRPr="00B33265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Серегин А. В. Сравнительное правоведение (мир правовых семей). [Электронный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2020. - 363 – Режим доступа:</w:t>
            </w:r>
            <w:r w:rsidRPr="00B3326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/449584</w:t>
            </w:r>
          </w:p>
        </w:tc>
      </w:tr>
      <w:tr w:rsidR="00F128F2" w:rsidRPr="00B3326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Михайлов А. М. Сравнительное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правоведение: судебная власть в правовой системе Англии.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- 355 – Режим доступа:</w:t>
            </w:r>
            <w:r w:rsidRPr="00B3326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/455873</w:t>
            </w:r>
          </w:p>
        </w:tc>
      </w:tr>
      <w:tr w:rsidR="00F128F2" w:rsidRPr="00B3326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Трикоз Е. Н., Крашенинникова Н. А. Сравнительное уголовное право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(Индия).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2020. - 179 – Режим доступа:</w:t>
            </w:r>
            <w:r w:rsidRPr="00B3326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/467377</w:t>
            </w:r>
          </w:p>
        </w:tc>
      </w:tr>
      <w:tr w:rsidR="00F128F2" w:rsidRPr="00B33265">
        <w:trPr>
          <w:trHeight w:hRule="exact" w:val="142"/>
        </w:trPr>
        <w:tc>
          <w:tcPr>
            <w:tcW w:w="1521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F128F2" w:rsidRDefault="00B33265">
      <w:pPr>
        <w:rPr>
          <w:sz w:val="0"/>
          <w:szCs w:val="0"/>
        </w:rPr>
      </w:pPr>
      <w:r>
        <w:br w:type="page"/>
      </w:r>
    </w:p>
    <w:p w:rsidR="00F128F2" w:rsidRDefault="00F128F2">
      <w:pPr>
        <w:sectPr w:rsidR="00F128F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128F2" w:rsidRPr="00B3326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Хатуаева В. В., Огнерубов Н. А., Дудоров Т. Д., Баева Н. А.,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Батищев О. В., Беляев Р. В.,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Карташов И. И., Маслов А. В. Особый порядок судебного разбирательства: принятие судебного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 при заключении досудебного соглашения о сотрудничестве [Электронный ресурс]:Учебное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вузов. - Москва: Юрайт, 2020. - 2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/448694</w:t>
            </w:r>
          </w:p>
        </w:tc>
      </w:tr>
      <w:tr w:rsidR="00F128F2" w:rsidRPr="00B33265">
        <w:trPr>
          <w:trHeight w:hRule="exact" w:val="284"/>
        </w:trPr>
        <w:tc>
          <w:tcPr>
            <w:tcW w:w="10774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33265">
              <w:rPr>
                <w:lang w:val="ru-RU"/>
              </w:rPr>
              <w:t xml:space="preserve"> </w:t>
            </w:r>
          </w:p>
        </w:tc>
      </w:tr>
      <w:tr w:rsidR="00F128F2" w:rsidRPr="00B33265">
        <w:trPr>
          <w:trHeight w:hRule="exact" w:val="142"/>
        </w:trPr>
        <w:tc>
          <w:tcPr>
            <w:tcW w:w="10774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128F2">
        <w:trPr>
          <w:trHeight w:hRule="exact" w:val="284"/>
        </w:trPr>
        <w:tc>
          <w:tcPr>
            <w:tcW w:w="10774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3326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3326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3326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3326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128F2">
        <w:trPr>
          <w:trHeight w:hRule="exact" w:val="142"/>
        </w:trPr>
        <w:tc>
          <w:tcPr>
            <w:tcW w:w="10774" w:type="dxa"/>
          </w:tcPr>
          <w:p w:rsidR="00F128F2" w:rsidRDefault="00F128F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128F2" w:rsidRPr="00B3326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B33265">
              <w:rPr>
                <w:lang w:val="ru-RU"/>
              </w:rPr>
              <w:br/>
            </w:r>
            <w:r w:rsidRPr="00B332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128F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8F2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3326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128F2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128F2" w:rsidRPr="00B3326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B33265">
              <w:rPr>
                <w:lang w:val="ru-RU"/>
              </w:rPr>
              <w:t xml:space="preserve"> </w:t>
            </w:r>
          </w:p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lang w:val="ru-RU"/>
              </w:rPr>
              <w:t xml:space="preserve"> </w:t>
            </w:r>
          </w:p>
          <w:p w:rsidR="00F128F2" w:rsidRPr="00B33265" w:rsidRDefault="00B33265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33265">
              <w:rPr>
                <w:lang w:val="ru-RU"/>
              </w:rPr>
              <w:t xml:space="preserve"> </w:t>
            </w:r>
          </w:p>
        </w:tc>
      </w:tr>
      <w:tr w:rsidR="00F128F2" w:rsidRPr="00B33265">
        <w:trPr>
          <w:trHeight w:hRule="exact" w:val="142"/>
        </w:trPr>
        <w:tc>
          <w:tcPr>
            <w:tcW w:w="10774" w:type="dxa"/>
          </w:tcPr>
          <w:p w:rsidR="00F128F2" w:rsidRPr="00B33265" w:rsidRDefault="00F128F2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128F2" w:rsidRPr="00B3326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128F2" w:rsidRPr="00B33265" w:rsidRDefault="00B33265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Галицков</w:t>
            </w:r>
            <w:r w:rsidRPr="00B33265">
              <w:rPr>
                <w:lang w:val="ru-RU"/>
              </w:rPr>
              <w:t xml:space="preserve"> </w:t>
            </w:r>
            <w:r w:rsidRPr="00B33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В.А.</w:t>
            </w:r>
            <w:r w:rsidRPr="00B33265">
              <w:rPr>
                <w:lang w:val="ru-RU"/>
              </w:rPr>
              <w:t xml:space="preserve"> </w:t>
            </w:r>
          </w:p>
        </w:tc>
      </w:tr>
    </w:tbl>
    <w:p w:rsidR="00F128F2" w:rsidRDefault="00B33265">
      <w:r>
        <w:rPr>
          <w:color w:val="FFFFFF"/>
          <w:sz w:val="2"/>
          <w:szCs w:val="2"/>
        </w:rPr>
        <w:t>.</w:t>
      </w:r>
    </w:p>
    <w:sectPr w:rsidR="00F128F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33265"/>
    <w:rsid w:val="00D31453"/>
    <w:rsid w:val="00E209E2"/>
    <w:rsid w:val="00F1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9ED27"/>
  <w15:docId w15:val="{27AFB502-F92C-4100-BCE8-86974103D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2799</Characters>
  <Application>Microsoft Office Word</Application>
  <DocSecurity>0</DocSecurity>
  <Lines>23</Lines>
  <Paragraphs>6</Paragraphs>
  <ScaleCrop>false</ScaleCrop>
  <Company>УрГЭУ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2024-2025_40_03_01-ГОСП-2024_очное_plx_Сравнительное правоведение</dc:title>
  <dc:creator>FastReport.NET</dc:creator>
  <cp:lastModifiedBy>Цатурян Анастасия Сергеевна</cp:lastModifiedBy>
  <cp:revision>3</cp:revision>
  <dcterms:created xsi:type="dcterms:W3CDTF">2024-07-29T07:08:00Z</dcterms:created>
  <dcterms:modified xsi:type="dcterms:W3CDTF">2024-07-29T07:08:00Z</dcterms:modified>
</cp:coreProperties>
</file>